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E204C4" w:rsidRDefault="004E4721" w:rsidP="0078562F">
      <w:pPr>
        <w:jc w:val="both"/>
        <w:rPr>
          <w:color w:val="FF0000"/>
          <w:sz w:val="28"/>
          <w:szCs w:val="28"/>
        </w:rPr>
      </w:pPr>
      <w:r w:rsidRPr="00E204C4">
        <w:rPr>
          <w:color w:val="FF0000"/>
          <w:sz w:val="28"/>
          <w:szCs w:val="28"/>
        </w:rPr>
        <w:t>Revista Presei</w:t>
      </w:r>
    </w:p>
    <w:p w:rsidR="004E4721" w:rsidRPr="00E204C4" w:rsidRDefault="004E4721" w:rsidP="0078562F">
      <w:pPr>
        <w:jc w:val="both"/>
        <w:rPr>
          <w:color w:val="FF0000"/>
          <w:sz w:val="28"/>
          <w:szCs w:val="28"/>
        </w:rPr>
      </w:pPr>
    </w:p>
    <w:p w:rsidR="004E4721" w:rsidRDefault="006E4A18" w:rsidP="0078562F">
      <w:pPr>
        <w:jc w:val="both"/>
        <w:rPr>
          <w:b/>
          <w:color w:val="FF0000"/>
          <w:sz w:val="28"/>
          <w:szCs w:val="28"/>
        </w:rPr>
      </w:pPr>
      <w:r w:rsidRPr="00E204C4">
        <w:rPr>
          <w:b/>
          <w:color w:val="FF0000"/>
          <w:sz w:val="28"/>
          <w:szCs w:val="28"/>
        </w:rPr>
        <w:t>0</w:t>
      </w:r>
      <w:r w:rsidR="00E204C4" w:rsidRPr="00E204C4">
        <w:rPr>
          <w:b/>
          <w:color w:val="FF0000"/>
          <w:sz w:val="28"/>
          <w:szCs w:val="28"/>
        </w:rPr>
        <w:t>2</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2037"/>
        <w:gridCol w:w="6167"/>
      </w:tblGrid>
      <w:tr w:rsidR="004E4721" w:rsidRPr="008C4132" w:rsidTr="005C792D">
        <w:trPr>
          <w:trHeight w:val="683"/>
        </w:trPr>
        <w:tc>
          <w:tcPr>
            <w:tcW w:w="1162" w:type="dxa"/>
          </w:tcPr>
          <w:p w:rsidR="004E4721" w:rsidRPr="008C4132" w:rsidRDefault="004E4721" w:rsidP="0078562F">
            <w:pPr>
              <w:jc w:val="both"/>
              <w:rPr>
                <w:b/>
              </w:rPr>
            </w:pPr>
            <w:r w:rsidRPr="008C4132">
              <w:rPr>
                <w:b/>
              </w:rPr>
              <w:t>Pagina</w:t>
            </w:r>
          </w:p>
        </w:tc>
        <w:tc>
          <w:tcPr>
            <w:tcW w:w="2037" w:type="dxa"/>
          </w:tcPr>
          <w:p w:rsidR="004E4721" w:rsidRPr="008C4132" w:rsidRDefault="004E4721" w:rsidP="0078562F">
            <w:pPr>
              <w:jc w:val="both"/>
              <w:rPr>
                <w:b/>
              </w:rPr>
            </w:pPr>
            <w:r w:rsidRPr="008C4132">
              <w:rPr>
                <w:b/>
              </w:rPr>
              <w:t>Publicaţie</w:t>
            </w:r>
          </w:p>
        </w:tc>
        <w:tc>
          <w:tcPr>
            <w:tcW w:w="6167"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322D09" w:rsidRPr="008C4132" w:rsidTr="005C792D">
        <w:tc>
          <w:tcPr>
            <w:tcW w:w="1162" w:type="dxa"/>
          </w:tcPr>
          <w:p w:rsidR="00322D09" w:rsidRPr="00CE3C29" w:rsidRDefault="008E6E51" w:rsidP="0078562F">
            <w:pPr>
              <w:jc w:val="both"/>
              <w:rPr>
                <w:b/>
              </w:rPr>
            </w:pPr>
            <w:r w:rsidRPr="00CE3C29">
              <w:rPr>
                <w:b/>
              </w:rPr>
              <w:t>2</w:t>
            </w:r>
          </w:p>
        </w:tc>
        <w:tc>
          <w:tcPr>
            <w:tcW w:w="2037" w:type="dxa"/>
          </w:tcPr>
          <w:p w:rsidR="00322D09" w:rsidRPr="00CE3C29" w:rsidRDefault="002155A9" w:rsidP="0078562F">
            <w:pPr>
              <w:jc w:val="both"/>
              <w:rPr>
                <w:b/>
                <w:color w:val="FF0000"/>
              </w:rPr>
            </w:pPr>
            <w:r w:rsidRPr="00CE3C29">
              <w:rPr>
                <w:b/>
                <w:color w:val="FF0000"/>
              </w:rPr>
              <w:t>Adevărul</w:t>
            </w:r>
          </w:p>
        </w:tc>
        <w:tc>
          <w:tcPr>
            <w:tcW w:w="6167" w:type="dxa"/>
          </w:tcPr>
          <w:p w:rsidR="00E204C4" w:rsidRPr="00E204C4" w:rsidRDefault="00E204C4" w:rsidP="00E204C4">
            <w:pPr>
              <w:pStyle w:val="NormalWeb"/>
              <w:jc w:val="both"/>
              <w:rPr>
                <w:b/>
                <w:color w:val="7030A0"/>
              </w:rPr>
            </w:pPr>
            <w:r w:rsidRPr="00E204C4">
              <w:rPr>
                <w:b/>
                <w:color w:val="7030A0"/>
              </w:rPr>
              <w:t xml:space="preserve">Vârstnicii botoşăneni au petrecut de ziua lor cu prefectul </w:t>
            </w:r>
          </w:p>
          <w:p w:rsidR="00322D09" w:rsidRPr="00E204C4" w:rsidRDefault="00322D09" w:rsidP="006E4A18">
            <w:pPr>
              <w:pStyle w:val="Heading1"/>
              <w:rPr>
                <w:color w:val="7030A0"/>
                <w:sz w:val="24"/>
                <w:szCs w:val="24"/>
              </w:rPr>
            </w:pPr>
          </w:p>
        </w:tc>
      </w:tr>
      <w:tr w:rsidR="005C792D" w:rsidRPr="008C4132" w:rsidTr="005C792D">
        <w:tc>
          <w:tcPr>
            <w:tcW w:w="1162" w:type="dxa"/>
          </w:tcPr>
          <w:p w:rsidR="005C792D" w:rsidRPr="00CE3C29" w:rsidRDefault="00E204C4" w:rsidP="0078562F">
            <w:pPr>
              <w:jc w:val="both"/>
              <w:rPr>
                <w:b/>
              </w:rPr>
            </w:pPr>
            <w:r>
              <w:rPr>
                <w:b/>
              </w:rPr>
              <w:t>2</w:t>
            </w:r>
          </w:p>
        </w:tc>
        <w:tc>
          <w:tcPr>
            <w:tcW w:w="2037" w:type="dxa"/>
          </w:tcPr>
          <w:p w:rsidR="005C792D" w:rsidRPr="00CE3C29" w:rsidRDefault="00E204C4" w:rsidP="0078562F">
            <w:pPr>
              <w:jc w:val="both"/>
              <w:rPr>
                <w:b/>
                <w:color w:val="FF0000"/>
              </w:rPr>
            </w:pPr>
            <w:r>
              <w:rPr>
                <w:b/>
                <w:color w:val="FF0000"/>
              </w:rPr>
              <w:t>Gând</w:t>
            </w:r>
            <w:r w:rsidR="005C792D" w:rsidRPr="00CE3C29">
              <w:rPr>
                <w:b/>
                <w:color w:val="FF0000"/>
              </w:rPr>
              <w:t>ul</w:t>
            </w:r>
          </w:p>
        </w:tc>
        <w:tc>
          <w:tcPr>
            <w:tcW w:w="6167" w:type="dxa"/>
            <w:vAlign w:val="center"/>
          </w:tcPr>
          <w:p w:rsidR="00E204C4" w:rsidRPr="004441E2" w:rsidRDefault="00E204C4" w:rsidP="00E204C4">
            <w:pPr>
              <w:shd w:val="clear" w:color="auto" w:fill="FFFFFF"/>
              <w:spacing w:after="70" w:line="360" w:lineRule="atLeast"/>
              <w:outlineLvl w:val="0"/>
              <w:rPr>
                <w:b/>
                <w:color w:val="7030A0"/>
                <w:spacing w:val="-20"/>
                <w:kern w:val="36"/>
              </w:rPr>
            </w:pPr>
            <w:r w:rsidRPr="004441E2">
              <w:rPr>
                <w:b/>
                <w:color w:val="7030A0"/>
                <w:spacing w:val="-20"/>
                <w:kern w:val="36"/>
              </w:rPr>
              <w:t>ŞCOALĂ NOUĂ. Câţi bani scot din buzunar părinţii pentru programul „Şcoală după şcoală” şi after school</w:t>
            </w:r>
          </w:p>
          <w:p w:rsidR="005C792D" w:rsidRPr="00E204C4" w:rsidRDefault="005C792D" w:rsidP="006E4A18">
            <w:pPr>
              <w:pStyle w:val="Heading1"/>
              <w:rPr>
                <w:color w:val="7030A0"/>
                <w:sz w:val="24"/>
                <w:szCs w:val="24"/>
              </w:rPr>
            </w:pPr>
          </w:p>
        </w:tc>
      </w:tr>
    </w:tbl>
    <w:p w:rsidR="00C12FEC" w:rsidRPr="00BF121D" w:rsidRDefault="004E4721" w:rsidP="002B73D1">
      <w:pPr>
        <w:pStyle w:val="NormalWeb"/>
        <w:jc w:val="both"/>
        <w:rPr>
          <w:b/>
          <w:color w:val="FF0000"/>
          <w:sz w:val="32"/>
          <w:szCs w:val="32"/>
          <w:u w:val="single"/>
          <w:lang w:val="ro-RO"/>
        </w:rPr>
      </w:pPr>
      <w:r w:rsidRPr="008C4132">
        <w:rPr>
          <w:lang w:val="ro-RO"/>
        </w:rPr>
        <w:br w:type="page"/>
      </w:r>
      <w:r w:rsidR="00BF121D" w:rsidRPr="00BF121D">
        <w:rPr>
          <w:b/>
          <w:color w:val="FF0000"/>
          <w:sz w:val="32"/>
          <w:szCs w:val="32"/>
          <w:u w:val="single"/>
          <w:lang w:val="ro-RO"/>
        </w:rPr>
        <w:lastRenderedPageBreak/>
        <w:t>ADEVĂRUL</w:t>
      </w:r>
    </w:p>
    <w:p w:rsidR="004441E2" w:rsidRPr="00E204C4" w:rsidRDefault="004441E2" w:rsidP="00BF121D">
      <w:pPr>
        <w:pStyle w:val="NormalWeb"/>
        <w:jc w:val="both"/>
        <w:rPr>
          <w:b/>
          <w:color w:val="7030A0"/>
          <w:sz w:val="28"/>
          <w:szCs w:val="28"/>
        </w:rPr>
      </w:pPr>
      <w:r w:rsidRPr="00E204C4">
        <w:rPr>
          <w:b/>
          <w:color w:val="7030A0"/>
          <w:sz w:val="28"/>
          <w:szCs w:val="28"/>
        </w:rPr>
        <w:t xml:space="preserve">Vârstnicii botoşăneni au petrecut de ziua lor cu prefectul </w:t>
      </w:r>
    </w:p>
    <w:p w:rsidR="00E204C4" w:rsidRDefault="004441E2" w:rsidP="00E204C4">
      <w:pPr>
        <w:pStyle w:val="NormalWeb"/>
        <w:rPr>
          <w:color w:val="333333"/>
        </w:rPr>
      </w:pPr>
      <w:r w:rsidRPr="00E204C4">
        <w:rPr>
          <w:color w:val="333333"/>
        </w:rPr>
        <w:t xml:space="preserve">Chiar dacă au ajuns la vârsta a III a botoşănenii au arărat că ştiu </w:t>
      </w:r>
      <w:proofErr w:type="gramStart"/>
      <w:r w:rsidRPr="00E204C4">
        <w:rPr>
          <w:color w:val="333333"/>
        </w:rPr>
        <w:t>să</w:t>
      </w:r>
      <w:proofErr w:type="gramEnd"/>
      <w:r w:rsidRPr="00E204C4">
        <w:rPr>
          <w:color w:val="333333"/>
        </w:rPr>
        <w:t xml:space="preserve"> se distreze. </w:t>
      </w:r>
      <w:proofErr w:type="gramStart"/>
      <w:r w:rsidRPr="00E204C4">
        <w:rPr>
          <w:color w:val="333333"/>
        </w:rPr>
        <w:t>Astfel, peste 100 de pensionari au petrecut de ziua lor la unul dintre cele mai frumoase restaurante din Botoşani.</w:t>
      </w:r>
      <w:proofErr w:type="gramEnd"/>
      <w:r w:rsidRPr="00E204C4">
        <w:rPr>
          <w:color w:val="333333"/>
        </w:rPr>
        <w:t xml:space="preserve"> </w:t>
      </w:r>
      <w:proofErr w:type="gramStart"/>
      <w:r w:rsidRPr="00E204C4">
        <w:rPr>
          <w:color w:val="333333"/>
        </w:rPr>
        <w:t>Petrecerea a fost organizată de către Sindicatul Judeţean al Pensionarilor.</w:t>
      </w:r>
      <w:proofErr w:type="gramEnd"/>
      <w:r w:rsidRPr="00E204C4">
        <w:rPr>
          <w:color w:val="333333"/>
        </w:rPr>
        <w:t xml:space="preserve"> </w:t>
      </w:r>
      <w:proofErr w:type="gramStart"/>
      <w:r w:rsidRPr="00E204C4">
        <w:rPr>
          <w:color w:val="333333"/>
        </w:rPr>
        <w:t>Vârstnicii au mâncat, au dansat, s-au distrat şi au petrecut într-o zi pe care nu o vor uita prea uşor.</w:t>
      </w:r>
      <w:proofErr w:type="gramEnd"/>
      <w:r w:rsidRPr="00E204C4">
        <w:rPr>
          <w:color w:val="333333"/>
        </w:rPr>
        <w:t xml:space="preserve"> Alături le-a fost prefectul judeţului Bot</w:t>
      </w:r>
      <w:r w:rsidR="00E204C4">
        <w:rPr>
          <w:color w:val="333333"/>
        </w:rPr>
        <w:t>oşani, Costică</w:t>
      </w:r>
      <w:r w:rsidRPr="00E204C4">
        <w:rPr>
          <w:color w:val="333333"/>
        </w:rPr>
        <w:t xml:space="preserve"> Macaleţi, primarul municipiului, Ovidiu Portariuc dar alţi şefi ai instituţiilor deconcentrate.    „Ştiu că sunt încă probleme cu care </w:t>
      </w:r>
      <w:proofErr w:type="gramStart"/>
      <w:r w:rsidRPr="00E204C4">
        <w:rPr>
          <w:color w:val="333333"/>
        </w:rPr>
        <w:t>vă</w:t>
      </w:r>
      <w:proofErr w:type="gramEnd"/>
      <w:r w:rsidRPr="00E204C4">
        <w:rPr>
          <w:color w:val="333333"/>
        </w:rPr>
        <w:t xml:space="preserve"> confruntaţi şi pentru rezolvarea cărora faceţi demersuri, personal sau prin sindicatul care vă reprezintă. Vreau să ştiţi că păstrez o legătură permanentă cu reprezentanţii dumneavoastră, cu doamna preşedintă Mariana Paraschiv, şi chiar vom avea, până la sfârşitul lunii, o nouă întîlnire a reprezentanţilor Comisiei pentru Problemele Persoanelor Vârstnice şi reprezentanţii unor instituţii cu responsabilităţi.  Vreau să vă las să vă simţiţi bine, în compania prietenilor şi cunoştinţelor dumneavoastră, pentru că este o zi de sărbătoare pentru toţi şi  de aceea  daţi-mi voie să închei urându-vă multă sănătate, şi rugându-vă să aveţi multă răbdare cu noi, să ne îndrumaţi acolo unde greşim”, a spus prefectul judeţului Botoşani, Costică Macaleţi.      </w:t>
      </w:r>
    </w:p>
    <w:p w:rsidR="00E204C4" w:rsidRDefault="004441E2" w:rsidP="00E204C4">
      <w:pPr>
        <w:pStyle w:val="NormalWeb"/>
        <w:rPr>
          <w:color w:val="333333"/>
        </w:rPr>
      </w:pPr>
      <w:r w:rsidRPr="00E204C4">
        <w:rPr>
          <w:color w:val="333333"/>
        </w:rPr>
        <w:t>Sindicatul Judeţean al Pensionarilor organizează sărbătoarea dedicată botoşănenilor de vârsta a III-a încă din 2000, inedit pentru ediţia cu numărul 13 fiind spectacolul folcloric oferit de grupul artistic „Vatra”.  </w:t>
      </w:r>
      <w:r w:rsidRPr="00E204C4">
        <w:rPr>
          <w:color w:val="333333"/>
        </w:rPr>
        <w:br/>
      </w:r>
    </w:p>
    <w:p w:rsidR="00BF121D" w:rsidRPr="00BF121D" w:rsidRDefault="004441E2" w:rsidP="00E204C4">
      <w:pPr>
        <w:pStyle w:val="NormalWeb"/>
        <w:rPr>
          <w:b/>
          <w:color w:val="FF0000"/>
          <w:sz w:val="32"/>
          <w:szCs w:val="32"/>
          <w:u w:val="single"/>
          <w:lang w:val="ro-RO"/>
        </w:rPr>
      </w:pPr>
      <w:r w:rsidRPr="00E204C4">
        <w:rPr>
          <w:color w:val="333333"/>
        </w:rPr>
        <w:br/>
      </w:r>
      <w:r>
        <w:rPr>
          <w:b/>
          <w:color w:val="FF0000"/>
          <w:sz w:val="32"/>
          <w:szCs w:val="32"/>
          <w:u w:val="single"/>
          <w:lang w:val="ro-RO"/>
        </w:rPr>
        <w:t>GÂND</w:t>
      </w:r>
      <w:r w:rsidR="00BF121D" w:rsidRPr="00BF121D">
        <w:rPr>
          <w:b/>
          <w:color w:val="FF0000"/>
          <w:sz w:val="32"/>
          <w:szCs w:val="32"/>
          <w:u w:val="single"/>
          <w:lang w:val="ro-RO"/>
        </w:rPr>
        <w:t>UL</w:t>
      </w:r>
    </w:p>
    <w:p w:rsidR="004441E2" w:rsidRPr="004441E2" w:rsidRDefault="004441E2" w:rsidP="004441E2">
      <w:pPr>
        <w:shd w:val="clear" w:color="auto" w:fill="FFFFFF"/>
        <w:spacing w:after="70" w:line="360" w:lineRule="atLeast"/>
        <w:outlineLvl w:val="0"/>
        <w:rPr>
          <w:b/>
          <w:color w:val="7030A0"/>
          <w:spacing w:val="-20"/>
          <w:kern w:val="36"/>
          <w:sz w:val="28"/>
          <w:szCs w:val="28"/>
        </w:rPr>
      </w:pPr>
      <w:proofErr w:type="gramStart"/>
      <w:r w:rsidRPr="004441E2">
        <w:rPr>
          <w:b/>
          <w:color w:val="7030A0"/>
          <w:spacing w:val="-20"/>
          <w:kern w:val="36"/>
          <w:sz w:val="28"/>
          <w:szCs w:val="28"/>
        </w:rPr>
        <w:t>ŞCOALĂ NOUĂ.</w:t>
      </w:r>
      <w:proofErr w:type="gramEnd"/>
      <w:r w:rsidRPr="004441E2">
        <w:rPr>
          <w:b/>
          <w:color w:val="7030A0"/>
          <w:spacing w:val="-20"/>
          <w:kern w:val="36"/>
          <w:sz w:val="28"/>
          <w:szCs w:val="28"/>
        </w:rPr>
        <w:t xml:space="preserve"> Câţi bani scot din buzunar părinţii pentru programul „Şcoală după şcoală” şi after school</w:t>
      </w:r>
    </w:p>
    <w:p w:rsidR="004441E2" w:rsidRPr="004441E2" w:rsidRDefault="004441E2" w:rsidP="004441E2">
      <w:pPr>
        <w:numPr>
          <w:ilvl w:val="0"/>
          <w:numId w:val="44"/>
        </w:numPr>
        <w:shd w:val="clear" w:color="auto" w:fill="FFFFFF"/>
        <w:ind w:left="0"/>
        <w:rPr>
          <w:rFonts w:ascii="Arial" w:hAnsi="Arial" w:cs="Arial"/>
          <w:color w:val="000000"/>
          <w:sz w:val="12"/>
          <w:szCs w:val="12"/>
        </w:rPr>
      </w:pPr>
    </w:p>
    <w:p w:rsidR="004441E2" w:rsidRPr="004441E2" w:rsidRDefault="004441E2" w:rsidP="004441E2">
      <w:pPr>
        <w:shd w:val="clear" w:color="auto" w:fill="F3F3F3"/>
        <w:jc w:val="center"/>
        <w:rPr>
          <w:rFonts w:ascii="Arial" w:hAnsi="Arial" w:cs="Arial"/>
          <w:color w:val="000000"/>
          <w:sz w:val="12"/>
          <w:szCs w:val="12"/>
        </w:rPr>
      </w:pPr>
      <w:bookmarkStart w:id="0" w:name="photo"/>
      <w:bookmarkEnd w:id="0"/>
      <w:r>
        <w:rPr>
          <w:rFonts w:ascii="Arial" w:hAnsi="Arial" w:cs="Arial"/>
          <w:noProof/>
          <w:color w:val="0000FF"/>
          <w:sz w:val="12"/>
          <w:szCs w:val="12"/>
        </w:rPr>
        <w:drawing>
          <wp:inline distT="0" distB="0" distL="0" distR="0">
            <wp:extent cx="2508250" cy="1799570"/>
            <wp:effectExtent l="19050" t="0" r="6350" b="0"/>
            <wp:docPr id="1" name="main_picture" descr="http://storage0.dms.mpinteractiv.ro/media/1/186/3927/11419351/1/dsc00956.jpg?width=6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1419351/1/dsc00956.jpg?width=630">
                      <a:hlinkClick r:id="rId5"/>
                    </pic:cNvPr>
                    <pic:cNvPicPr>
                      <a:picLocks noChangeAspect="1" noChangeArrowheads="1"/>
                    </pic:cNvPicPr>
                  </pic:nvPicPr>
                  <pic:blipFill>
                    <a:blip r:embed="rId6" cstate="print"/>
                    <a:srcRect/>
                    <a:stretch>
                      <a:fillRect/>
                    </a:stretch>
                  </pic:blipFill>
                  <pic:spPr bwMode="auto">
                    <a:xfrm>
                      <a:off x="0" y="0"/>
                      <a:ext cx="2510376" cy="1801096"/>
                    </a:xfrm>
                    <a:prstGeom prst="rect">
                      <a:avLst/>
                    </a:prstGeom>
                    <a:noFill/>
                    <a:ln w="9525">
                      <a:noFill/>
                      <a:miter lim="800000"/>
                      <a:headEnd/>
                      <a:tailEnd/>
                    </a:ln>
                  </pic:spPr>
                </pic:pic>
              </a:graphicData>
            </a:graphic>
          </wp:inline>
        </w:drawing>
      </w:r>
    </w:p>
    <w:p w:rsidR="00E204C4" w:rsidRDefault="00E204C4" w:rsidP="004441E2">
      <w:pPr>
        <w:shd w:val="clear" w:color="auto" w:fill="FFFFFF"/>
        <w:spacing w:after="150" w:line="200" w:lineRule="atLeast"/>
        <w:rPr>
          <w:rFonts w:ascii="Arial" w:hAnsi="Arial" w:cs="Arial"/>
          <w:b/>
          <w:bCs/>
          <w:color w:val="3366FF"/>
        </w:rPr>
      </w:pPr>
    </w:p>
    <w:p w:rsidR="004441E2" w:rsidRPr="004441E2" w:rsidRDefault="004441E2" w:rsidP="004441E2">
      <w:pPr>
        <w:shd w:val="clear" w:color="auto" w:fill="FFFFFF"/>
        <w:spacing w:after="150" w:line="200" w:lineRule="atLeast"/>
        <w:rPr>
          <w:color w:val="000000"/>
        </w:rPr>
      </w:pPr>
      <w:r w:rsidRPr="00E204C4">
        <w:rPr>
          <w:b/>
          <w:bCs/>
          <w:color w:val="3366FF"/>
        </w:rPr>
        <w:t>Gândul</w:t>
      </w:r>
      <w:r w:rsidRPr="00E204C4">
        <w:rPr>
          <w:color w:val="000000"/>
        </w:rPr>
        <w:t> </w:t>
      </w:r>
      <w:r w:rsidRPr="004441E2">
        <w:rPr>
          <w:color w:val="000000"/>
        </w:rPr>
        <w:t>a demarat campania</w:t>
      </w:r>
      <w:r w:rsidRPr="00E204C4">
        <w:rPr>
          <w:color w:val="000000"/>
        </w:rPr>
        <w:t> </w:t>
      </w:r>
      <w:r w:rsidRPr="00E204C4">
        <w:rPr>
          <w:b/>
          <w:bCs/>
          <w:color w:val="000000"/>
        </w:rPr>
        <w:t>Şcoală nouă</w:t>
      </w:r>
      <w:r w:rsidRPr="00E204C4">
        <w:rPr>
          <w:color w:val="000000"/>
        </w:rPr>
        <w:t> </w:t>
      </w:r>
      <w:r w:rsidRPr="004441E2">
        <w:rPr>
          <w:color w:val="000000"/>
        </w:rPr>
        <w:t xml:space="preserve">prin care îşi propune să determine ministerul Educaţiei şi autorităţile abilitate să creeze cadrul legal pentru aşa-zisul fond al şcolii, dar şi să ia măsurile necesare astfel încât părinţii, care "cofinanţează" anual sistemul de învăţământ, să nu mai fie nevoiţi să pună umărul la înflorirea afacerilor editurilor care publica auxiliare şi manuale, </w:t>
      </w:r>
      <w:r w:rsidRPr="004441E2">
        <w:rPr>
          <w:color w:val="000000"/>
        </w:rPr>
        <w:lastRenderedPageBreak/>
        <w:t xml:space="preserve">dar şi la cele ale afterschool-urilor. De asemenea, propunem schimbarea statutului juridic al şcolilor astfel încât cei care doresc </w:t>
      </w:r>
      <w:proofErr w:type="gramStart"/>
      <w:r w:rsidRPr="004441E2">
        <w:rPr>
          <w:color w:val="000000"/>
        </w:rPr>
        <w:t>să</w:t>
      </w:r>
      <w:proofErr w:type="gramEnd"/>
      <w:r w:rsidRPr="004441E2">
        <w:rPr>
          <w:color w:val="000000"/>
        </w:rPr>
        <w:t xml:space="preserve"> poată redirecţiona 2% din impozitul pe venit către şcoli aşa cum o pot face în prezent pentru ONG-uri.</w:t>
      </w:r>
    </w:p>
    <w:p w:rsidR="001757CC" w:rsidRPr="00E204C4" w:rsidRDefault="001757CC" w:rsidP="00030660">
      <w:pPr>
        <w:pStyle w:val="Heading1"/>
        <w:rPr>
          <w:b w:val="0"/>
          <w:color w:val="FF0000"/>
          <w:sz w:val="24"/>
          <w:szCs w:val="24"/>
          <w:u w:val="single"/>
        </w:rPr>
      </w:pPr>
    </w:p>
    <w:sectPr w:rsidR="001757CC" w:rsidRPr="00E204C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D"/>
    <w:multiLevelType w:val="multilevel"/>
    <w:tmpl w:val="BC4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70B0"/>
    <w:multiLevelType w:val="multilevel"/>
    <w:tmpl w:val="83E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D1E"/>
    <w:multiLevelType w:val="multilevel"/>
    <w:tmpl w:val="757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1E52"/>
    <w:multiLevelType w:val="multilevel"/>
    <w:tmpl w:val="E0D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4A23"/>
    <w:multiLevelType w:val="multilevel"/>
    <w:tmpl w:val="B5F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12BFA"/>
    <w:multiLevelType w:val="multilevel"/>
    <w:tmpl w:val="A7E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21D1B"/>
    <w:multiLevelType w:val="multilevel"/>
    <w:tmpl w:val="AB4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B3B58"/>
    <w:multiLevelType w:val="multilevel"/>
    <w:tmpl w:val="854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53C69"/>
    <w:multiLevelType w:val="multilevel"/>
    <w:tmpl w:val="6C9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F368E"/>
    <w:multiLevelType w:val="multilevel"/>
    <w:tmpl w:val="2F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60D76"/>
    <w:multiLevelType w:val="multilevel"/>
    <w:tmpl w:val="584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E4816"/>
    <w:multiLevelType w:val="multilevel"/>
    <w:tmpl w:val="6F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D7EC6"/>
    <w:multiLevelType w:val="multilevel"/>
    <w:tmpl w:val="9B32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F1AF7"/>
    <w:multiLevelType w:val="multilevel"/>
    <w:tmpl w:val="AA1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02595C"/>
    <w:multiLevelType w:val="multilevel"/>
    <w:tmpl w:val="DC9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347CB"/>
    <w:multiLevelType w:val="multilevel"/>
    <w:tmpl w:val="F9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BE50A3"/>
    <w:multiLevelType w:val="multilevel"/>
    <w:tmpl w:val="97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43"/>
  </w:num>
  <w:num w:numId="4">
    <w:abstractNumId w:val="42"/>
  </w:num>
  <w:num w:numId="5">
    <w:abstractNumId w:val="16"/>
  </w:num>
  <w:num w:numId="6">
    <w:abstractNumId w:val="32"/>
  </w:num>
  <w:num w:numId="7">
    <w:abstractNumId w:val="18"/>
  </w:num>
  <w:num w:numId="8">
    <w:abstractNumId w:val="25"/>
  </w:num>
  <w:num w:numId="9">
    <w:abstractNumId w:val="23"/>
  </w:num>
  <w:num w:numId="10">
    <w:abstractNumId w:val="3"/>
  </w:num>
  <w:num w:numId="11">
    <w:abstractNumId w:val="29"/>
  </w:num>
  <w:num w:numId="12">
    <w:abstractNumId w:val="33"/>
  </w:num>
  <w:num w:numId="13">
    <w:abstractNumId w:val="41"/>
  </w:num>
  <w:num w:numId="14">
    <w:abstractNumId w:val="9"/>
  </w:num>
  <w:num w:numId="15">
    <w:abstractNumId w:val="37"/>
  </w:num>
  <w:num w:numId="16">
    <w:abstractNumId w:val="24"/>
  </w:num>
  <w:num w:numId="17">
    <w:abstractNumId w:val="39"/>
  </w:num>
  <w:num w:numId="18">
    <w:abstractNumId w:val="30"/>
  </w:num>
  <w:num w:numId="19">
    <w:abstractNumId w:val="5"/>
  </w:num>
  <w:num w:numId="20">
    <w:abstractNumId w:val="20"/>
  </w:num>
  <w:num w:numId="21">
    <w:abstractNumId w:val="28"/>
  </w:num>
  <w:num w:numId="22">
    <w:abstractNumId w:val="7"/>
  </w:num>
  <w:num w:numId="23">
    <w:abstractNumId w:val="6"/>
  </w:num>
  <w:num w:numId="24">
    <w:abstractNumId w:val="38"/>
  </w:num>
  <w:num w:numId="25">
    <w:abstractNumId w:val="35"/>
  </w:num>
  <w:num w:numId="26">
    <w:abstractNumId w:val="31"/>
  </w:num>
  <w:num w:numId="27">
    <w:abstractNumId w:val="17"/>
  </w:num>
  <w:num w:numId="28">
    <w:abstractNumId w:val="2"/>
  </w:num>
  <w:num w:numId="29">
    <w:abstractNumId w:val="26"/>
  </w:num>
  <w:num w:numId="30">
    <w:abstractNumId w:val="21"/>
  </w:num>
  <w:num w:numId="31">
    <w:abstractNumId w:val="4"/>
  </w:num>
  <w:num w:numId="32">
    <w:abstractNumId w:val="0"/>
  </w:num>
  <w:num w:numId="33">
    <w:abstractNumId w:val="1"/>
  </w:num>
  <w:num w:numId="34">
    <w:abstractNumId w:val="27"/>
  </w:num>
  <w:num w:numId="35">
    <w:abstractNumId w:val="22"/>
  </w:num>
  <w:num w:numId="36">
    <w:abstractNumId w:val="19"/>
  </w:num>
  <w:num w:numId="37">
    <w:abstractNumId w:val="40"/>
  </w:num>
  <w:num w:numId="38">
    <w:abstractNumId w:val="12"/>
  </w:num>
  <w:num w:numId="39">
    <w:abstractNumId w:val="13"/>
  </w:num>
  <w:num w:numId="40">
    <w:abstractNumId w:val="34"/>
  </w:num>
  <w:num w:numId="41">
    <w:abstractNumId w:val="36"/>
  </w:num>
  <w:num w:numId="42">
    <w:abstractNumId w:val="10"/>
  </w:num>
  <w:num w:numId="43">
    <w:abstractNumId w:val="11"/>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51967"/>
    <w:rsid w:val="00065705"/>
    <w:rsid w:val="00073784"/>
    <w:rsid w:val="00087CF6"/>
    <w:rsid w:val="000A4DA7"/>
    <w:rsid w:val="000A7A5F"/>
    <w:rsid w:val="000B338C"/>
    <w:rsid w:val="000B42AA"/>
    <w:rsid w:val="000B5E60"/>
    <w:rsid w:val="000C2BF2"/>
    <w:rsid w:val="000E13C1"/>
    <w:rsid w:val="000E3765"/>
    <w:rsid w:val="000E50BC"/>
    <w:rsid w:val="00100BAD"/>
    <w:rsid w:val="00140220"/>
    <w:rsid w:val="00140B4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4779"/>
    <w:rsid w:val="002B73D1"/>
    <w:rsid w:val="002C7D62"/>
    <w:rsid w:val="002F297E"/>
    <w:rsid w:val="002F74C6"/>
    <w:rsid w:val="003077E1"/>
    <w:rsid w:val="00322D09"/>
    <w:rsid w:val="003251C1"/>
    <w:rsid w:val="00334B4D"/>
    <w:rsid w:val="00346DDB"/>
    <w:rsid w:val="003A4DC8"/>
    <w:rsid w:val="003A7C4C"/>
    <w:rsid w:val="003B3580"/>
    <w:rsid w:val="003C07F0"/>
    <w:rsid w:val="003D35E1"/>
    <w:rsid w:val="003D416A"/>
    <w:rsid w:val="003D4D55"/>
    <w:rsid w:val="003F3A91"/>
    <w:rsid w:val="003F7A8C"/>
    <w:rsid w:val="00401656"/>
    <w:rsid w:val="004070C6"/>
    <w:rsid w:val="004441E2"/>
    <w:rsid w:val="00446481"/>
    <w:rsid w:val="004800C9"/>
    <w:rsid w:val="00481C47"/>
    <w:rsid w:val="00486666"/>
    <w:rsid w:val="004A1213"/>
    <w:rsid w:val="004A3213"/>
    <w:rsid w:val="004A6223"/>
    <w:rsid w:val="004C17E1"/>
    <w:rsid w:val="004C3EAB"/>
    <w:rsid w:val="004E4721"/>
    <w:rsid w:val="004F5540"/>
    <w:rsid w:val="004F731F"/>
    <w:rsid w:val="00526AFB"/>
    <w:rsid w:val="00535D71"/>
    <w:rsid w:val="0054227E"/>
    <w:rsid w:val="00567CA7"/>
    <w:rsid w:val="00571641"/>
    <w:rsid w:val="00572D06"/>
    <w:rsid w:val="005C3929"/>
    <w:rsid w:val="005C792D"/>
    <w:rsid w:val="00606C19"/>
    <w:rsid w:val="00615289"/>
    <w:rsid w:val="006467D6"/>
    <w:rsid w:val="006473A7"/>
    <w:rsid w:val="00655CB9"/>
    <w:rsid w:val="0065624E"/>
    <w:rsid w:val="006603A4"/>
    <w:rsid w:val="00681280"/>
    <w:rsid w:val="006952BC"/>
    <w:rsid w:val="006D0AD7"/>
    <w:rsid w:val="006D7D00"/>
    <w:rsid w:val="006E4A18"/>
    <w:rsid w:val="006F7E41"/>
    <w:rsid w:val="00701980"/>
    <w:rsid w:val="00703BCE"/>
    <w:rsid w:val="00707781"/>
    <w:rsid w:val="00710A6D"/>
    <w:rsid w:val="007276AD"/>
    <w:rsid w:val="00735968"/>
    <w:rsid w:val="00755640"/>
    <w:rsid w:val="00760B12"/>
    <w:rsid w:val="0078562F"/>
    <w:rsid w:val="0078600A"/>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15E4"/>
    <w:rsid w:val="00B0751E"/>
    <w:rsid w:val="00B1623B"/>
    <w:rsid w:val="00B23B69"/>
    <w:rsid w:val="00B35453"/>
    <w:rsid w:val="00B42987"/>
    <w:rsid w:val="00B82268"/>
    <w:rsid w:val="00B82D8E"/>
    <w:rsid w:val="00BA0B82"/>
    <w:rsid w:val="00BA635B"/>
    <w:rsid w:val="00BB4FCB"/>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D5087"/>
    <w:rsid w:val="00CE3C29"/>
    <w:rsid w:val="00CE5BC5"/>
    <w:rsid w:val="00D2173C"/>
    <w:rsid w:val="00D244AA"/>
    <w:rsid w:val="00D31A66"/>
    <w:rsid w:val="00D40EA9"/>
    <w:rsid w:val="00D7032F"/>
    <w:rsid w:val="00D7078F"/>
    <w:rsid w:val="00D76995"/>
    <w:rsid w:val="00D84E77"/>
    <w:rsid w:val="00D935F4"/>
    <w:rsid w:val="00DA45C9"/>
    <w:rsid w:val="00DB22C1"/>
    <w:rsid w:val="00DC73A7"/>
    <w:rsid w:val="00DC7CB9"/>
    <w:rsid w:val="00DE6CC8"/>
    <w:rsid w:val="00E204C4"/>
    <w:rsid w:val="00E43979"/>
    <w:rsid w:val="00E44FF0"/>
    <w:rsid w:val="00E51033"/>
    <w:rsid w:val="00E62140"/>
    <w:rsid w:val="00E6283D"/>
    <w:rsid w:val="00E82021"/>
    <w:rsid w:val="00E82CC0"/>
    <w:rsid w:val="00E919D7"/>
    <w:rsid w:val="00EA4B3F"/>
    <w:rsid w:val="00EA4EB3"/>
    <w:rsid w:val="00EA77D8"/>
    <w:rsid w:val="00EB5BC0"/>
    <w:rsid w:val="00EF7E88"/>
    <w:rsid w:val="00F665EF"/>
    <w:rsid w:val="00F84CC3"/>
    <w:rsid w:val="00F84EA0"/>
    <w:rsid w:val="00F87F72"/>
    <w:rsid w:val="00F93FCF"/>
    <w:rsid w:val="00FA179D"/>
    <w:rsid w:val="00FA61B7"/>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andul.info/stiri/scoala-noua-cati-bani-scot-din-buzunar-parintii-pentru-programul-scoala-dupa-scoala-si-after-school-11419351/galerie?p=1#gal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2</cp:revision>
  <dcterms:created xsi:type="dcterms:W3CDTF">2013-10-02T06:50:00Z</dcterms:created>
  <dcterms:modified xsi:type="dcterms:W3CDTF">2013-10-02T06:50:00Z</dcterms:modified>
</cp:coreProperties>
</file>