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FD705E" w:rsidRDefault="004E4721" w:rsidP="00EE2DFC">
      <w:pPr>
        <w:jc w:val="both"/>
        <w:rPr>
          <w:b/>
          <w:color w:val="000000"/>
        </w:rPr>
      </w:pPr>
      <w:r w:rsidRPr="00FD705E">
        <w:rPr>
          <w:b/>
          <w:color w:val="000000"/>
        </w:rPr>
        <w:t>Revista Presei</w:t>
      </w:r>
    </w:p>
    <w:p w:rsidR="004E4721" w:rsidRPr="00FD705E" w:rsidRDefault="004E4721" w:rsidP="00EE2DFC">
      <w:pPr>
        <w:jc w:val="both"/>
        <w:rPr>
          <w:b/>
          <w:color w:val="000000"/>
        </w:rPr>
      </w:pPr>
    </w:p>
    <w:p w:rsidR="004E4721" w:rsidRPr="00FD705E" w:rsidRDefault="00A33C3A" w:rsidP="00EE2DFC">
      <w:pPr>
        <w:jc w:val="both"/>
        <w:rPr>
          <w:b/>
          <w:color w:val="000000"/>
        </w:rPr>
      </w:pPr>
      <w:r w:rsidRPr="00FD705E">
        <w:rPr>
          <w:b/>
          <w:color w:val="000000"/>
        </w:rPr>
        <w:t>19</w:t>
      </w:r>
      <w:r w:rsidR="0051197B" w:rsidRPr="00FD705E">
        <w:rPr>
          <w:b/>
          <w:color w:val="000000"/>
        </w:rPr>
        <w:t>.07.2013</w:t>
      </w:r>
    </w:p>
    <w:p w:rsidR="004E4721" w:rsidRPr="00FD705E" w:rsidRDefault="004E4721" w:rsidP="00EE2DFC">
      <w:pPr>
        <w:jc w:val="both"/>
        <w:rPr>
          <w:color w:val="000000"/>
        </w:rPr>
      </w:pPr>
    </w:p>
    <w:p w:rsidR="003A4967" w:rsidRPr="00FD705E" w:rsidRDefault="003A4967" w:rsidP="00EE2DFC">
      <w:pPr>
        <w:jc w:val="both"/>
        <w:rPr>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353"/>
        <w:gridCol w:w="5760"/>
      </w:tblGrid>
      <w:tr w:rsidR="004E4721" w:rsidRPr="00FD705E">
        <w:trPr>
          <w:trHeight w:val="498"/>
        </w:trPr>
        <w:tc>
          <w:tcPr>
            <w:tcW w:w="1175" w:type="dxa"/>
          </w:tcPr>
          <w:p w:rsidR="004E4721" w:rsidRPr="00FD705E" w:rsidRDefault="004E4721" w:rsidP="00EE2DFC">
            <w:pPr>
              <w:jc w:val="both"/>
              <w:rPr>
                <w:b/>
                <w:color w:val="000000"/>
              </w:rPr>
            </w:pPr>
            <w:r w:rsidRPr="00FD705E">
              <w:rPr>
                <w:b/>
                <w:color w:val="000000"/>
              </w:rPr>
              <w:t>Pagina</w:t>
            </w:r>
          </w:p>
        </w:tc>
        <w:tc>
          <w:tcPr>
            <w:tcW w:w="2353" w:type="dxa"/>
          </w:tcPr>
          <w:p w:rsidR="004E4721" w:rsidRPr="00FD705E" w:rsidRDefault="004E4721" w:rsidP="00EE2DFC">
            <w:pPr>
              <w:jc w:val="both"/>
              <w:rPr>
                <w:b/>
                <w:color w:val="000000"/>
              </w:rPr>
            </w:pPr>
            <w:r w:rsidRPr="00FD705E">
              <w:rPr>
                <w:b/>
                <w:color w:val="000000"/>
              </w:rPr>
              <w:t>Publicaţie</w:t>
            </w:r>
          </w:p>
        </w:tc>
        <w:tc>
          <w:tcPr>
            <w:tcW w:w="5760" w:type="dxa"/>
          </w:tcPr>
          <w:p w:rsidR="004E4721" w:rsidRPr="00FD705E" w:rsidRDefault="004E4721" w:rsidP="00EE2DFC">
            <w:pPr>
              <w:jc w:val="both"/>
              <w:rPr>
                <w:b/>
                <w:color w:val="000000"/>
              </w:rPr>
            </w:pPr>
            <w:r w:rsidRPr="00FD705E">
              <w:rPr>
                <w:b/>
                <w:color w:val="000000"/>
              </w:rPr>
              <w:t>Titlu</w:t>
            </w:r>
          </w:p>
        </w:tc>
      </w:tr>
      <w:tr w:rsidR="00322D09" w:rsidRPr="00FD705E" w:rsidTr="0051197B">
        <w:trPr>
          <w:trHeight w:val="613"/>
        </w:trPr>
        <w:tc>
          <w:tcPr>
            <w:tcW w:w="1175" w:type="dxa"/>
          </w:tcPr>
          <w:p w:rsidR="00322D09" w:rsidRPr="00FD705E" w:rsidRDefault="00482011" w:rsidP="00EE2DFC">
            <w:pPr>
              <w:jc w:val="both"/>
              <w:rPr>
                <w:color w:val="000000"/>
              </w:rPr>
            </w:pPr>
            <w:r w:rsidRPr="00FD705E">
              <w:rPr>
                <w:color w:val="000000"/>
              </w:rPr>
              <w:t>2</w:t>
            </w:r>
          </w:p>
        </w:tc>
        <w:tc>
          <w:tcPr>
            <w:tcW w:w="2353" w:type="dxa"/>
          </w:tcPr>
          <w:p w:rsidR="00322D09" w:rsidRPr="00FD705E" w:rsidRDefault="00A33C3A" w:rsidP="00EE2DFC">
            <w:pPr>
              <w:jc w:val="both"/>
              <w:rPr>
                <w:b/>
                <w:color w:val="800080"/>
              </w:rPr>
            </w:pPr>
            <w:r w:rsidRPr="00FD705E">
              <w:rPr>
                <w:b/>
                <w:color w:val="800080"/>
              </w:rPr>
              <w:t>Evenimentul Zilei</w:t>
            </w:r>
          </w:p>
        </w:tc>
        <w:tc>
          <w:tcPr>
            <w:tcW w:w="5760" w:type="dxa"/>
            <w:vAlign w:val="center"/>
          </w:tcPr>
          <w:p w:rsidR="00322D09" w:rsidRPr="00FD705E" w:rsidRDefault="00A33C3A" w:rsidP="00A33C3A">
            <w:pPr>
              <w:pStyle w:val="Heading1"/>
              <w:rPr>
                <w:sz w:val="24"/>
                <w:szCs w:val="24"/>
              </w:rPr>
            </w:pPr>
            <w:proofErr w:type="gramStart"/>
            <w:r w:rsidRPr="00FD705E">
              <w:rPr>
                <w:sz w:val="24"/>
                <w:szCs w:val="24"/>
              </w:rPr>
              <w:t>AMBIŢIE.</w:t>
            </w:r>
            <w:proofErr w:type="gramEnd"/>
            <w:r w:rsidRPr="00FD705E">
              <w:rPr>
                <w:sz w:val="24"/>
                <w:szCs w:val="24"/>
              </w:rPr>
              <w:t xml:space="preserve"> </w:t>
            </w:r>
            <w:proofErr w:type="gramStart"/>
            <w:r w:rsidRPr="00FD705E">
              <w:rPr>
                <w:sz w:val="24"/>
                <w:szCs w:val="24"/>
              </w:rPr>
              <w:t>Un</w:t>
            </w:r>
            <w:proofErr w:type="gramEnd"/>
            <w:r w:rsidRPr="00FD705E">
              <w:rPr>
                <w:sz w:val="24"/>
                <w:szCs w:val="24"/>
              </w:rPr>
              <w:t xml:space="preserve"> biciclist NEVĂZĂTOR a pedalat din Anglia până în România. El ajunge astăzi la Iaşi </w:t>
            </w:r>
          </w:p>
        </w:tc>
      </w:tr>
      <w:tr w:rsidR="006F7E41" w:rsidRPr="00FD705E">
        <w:trPr>
          <w:trHeight w:val="623"/>
        </w:trPr>
        <w:tc>
          <w:tcPr>
            <w:tcW w:w="1175" w:type="dxa"/>
          </w:tcPr>
          <w:p w:rsidR="006F7E41" w:rsidRPr="00FD705E" w:rsidRDefault="009B34BF" w:rsidP="00EE2DFC">
            <w:pPr>
              <w:jc w:val="both"/>
              <w:rPr>
                <w:color w:val="000000"/>
              </w:rPr>
            </w:pPr>
            <w:r>
              <w:rPr>
                <w:color w:val="000000"/>
              </w:rPr>
              <w:t>2</w:t>
            </w:r>
          </w:p>
        </w:tc>
        <w:tc>
          <w:tcPr>
            <w:tcW w:w="2353" w:type="dxa"/>
          </w:tcPr>
          <w:p w:rsidR="006F7E41" w:rsidRPr="00FD705E" w:rsidRDefault="00A33C3A" w:rsidP="00EE2DFC">
            <w:pPr>
              <w:jc w:val="both"/>
              <w:rPr>
                <w:b/>
                <w:color w:val="800080"/>
                <w:lang w:val="ro-RO"/>
              </w:rPr>
            </w:pPr>
            <w:r w:rsidRPr="00FD705E">
              <w:rPr>
                <w:b/>
                <w:color w:val="800080"/>
              </w:rPr>
              <w:t>Adevarul</w:t>
            </w:r>
          </w:p>
        </w:tc>
        <w:tc>
          <w:tcPr>
            <w:tcW w:w="5760" w:type="dxa"/>
          </w:tcPr>
          <w:p w:rsidR="006F7E41" w:rsidRPr="00FD705E" w:rsidRDefault="00A33C3A" w:rsidP="00A33C3A">
            <w:pPr>
              <w:rPr>
                <w:b/>
              </w:rPr>
            </w:pPr>
            <w:r w:rsidRPr="00FD705E">
              <w:rPr>
                <w:b/>
              </w:rPr>
              <w:t>Ministrul Muncii: Firmele mici sunt speranţa de angajare a tinerilor şomeri. Multinaţionalele angajează doar vârfurile</w:t>
            </w:r>
          </w:p>
        </w:tc>
      </w:tr>
      <w:tr w:rsidR="004F71F0" w:rsidRPr="00FD705E" w:rsidTr="00120649">
        <w:trPr>
          <w:trHeight w:val="667"/>
        </w:trPr>
        <w:tc>
          <w:tcPr>
            <w:tcW w:w="1175" w:type="dxa"/>
          </w:tcPr>
          <w:p w:rsidR="004F71F0" w:rsidRPr="00FD705E" w:rsidRDefault="00C4285E" w:rsidP="00EE2DFC">
            <w:pPr>
              <w:jc w:val="both"/>
              <w:rPr>
                <w:color w:val="000000"/>
              </w:rPr>
            </w:pPr>
            <w:r w:rsidRPr="00FD705E">
              <w:rPr>
                <w:color w:val="000000"/>
              </w:rPr>
              <w:t>3</w:t>
            </w:r>
          </w:p>
        </w:tc>
        <w:tc>
          <w:tcPr>
            <w:tcW w:w="2353" w:type="dxa"/>
          </w:tcPr>
          <w:p w:rsidR="004F71F0" w:rsidRPr="00FD705E" w:rsidRDefault="00C4285E" w:rsidP="00EE2DFC">
            <w:pPr>
              <w:jc w:val="both"/>
              <w:rPr>
                <w:b/>
                <w:color w:val="800080"/>
              </w:rPr>
            </w:pPr>
            <w:r w:rsidRPr="00FD705E">
              <w:rPr>
                <w:b/>
                <w:color w:val="800080"/>
              </w:rPr>
              <w:t>A</w:t>
            </w:r>
            <w:r w:rsidR="00A33C3A" w:rsidRPr="00FD705E">
              <w:rPr>
                <w:b/>
                <w:color w:val="800080"/>
              </w:rPr>
              <w:t>devarul</w:t>
            </w:r>
          </w:p>
        </w:tc>
        <w:tc>
          <w:tcPr>
            <w:tcW w:w="5760" w:type="dxa"/>
          </w:tcPr>
          <w:p w:rsidR="004F71F0" w:rsidRPr="00FD705E" w:rsidRDefault="00A33C3A" w:rsidP="00A33C3A">
            <w:pPr>
              <w:rPr>
                <w:b/>
                <w:i/>
              </w:rPr>
            </w:pPr>
            <w:r w:rsidRPr="00FD705E">
              <w:rPr>
                <w:b/>
              </w:rPr>
              <w:t>Bucureştenii din Sectorul 6 al Capitalei, afectaţi de criza financiară. Cu cât au construit mai puţin anul acesta</w:t>
            </w:r>
          </w:p>
        </w:tc>
      </w:tr>
      <w:tr w:rsidR="00120649" w:rsidRPr="00FD705E" w:rsidTr="00120649">
        <w:trPr>
          <w:trHeight w:val="667"/>
        </w:trPr>
        <w:tc>
          <w:tcPr>
            <w:tcW w:w="1175" w:type="dxa"/>
            <w:tcBorders>
              <w:top w:val="single" w:sz="4" w:space="0" w:color="auto"/>
              <w:left w:val="single" w:sz="4" w:space="0" w:color="auto"/>
              <w:bottom w:val="single" w:sz="4" w:space="0" w:color="auto"/>
              <w:right w:val="single" w:sz="4" w:space="0" w:color="auto"/>
            </w:tcBorders>
          </w:tcPr>
          <w:p w:rsidR="00120649" w:rsidRPr="00FD705E" w:rsidRDefault="00C97464" w:rsidP="00B85CB6">
            <w:pPr>
              <w:jc w:val="both"/>
              <w:rPr>
                <w:color w:val="000000"/>
              </w:rPr>
            </w:pPr>
            <w:r w:rsidRPr="00FD705E">
              <w:rPr>
                <w:color w:val="000000"/>
              </w:rPr>
              <w:t>4</w:t>
            </w:r>
          </w:p>
        </w:tc>
        <w:tc>
          <w:tcPr>
            <w:tcW w:w="2353" w:type="dxa"/>
            <w:tcBorders>
              <w:top w:val="single" w:sz="4" w:space="0" w:color="auto"/>
              <w:left w:val="single" w:sz="4" w:space="0" w:color="auto"/>
              <w:bottom w:val="single" w:sz="4" w:space="0" w:color="auto"/>
              <w:right w:val="single" w:sz="4" w:space="0" w:color="auto"/>
            </w:tcBorders>
          </w:tcPr>
          <w:p w:rsidR="00120649" w:rsidRPr="00FD705E" w:rsidRDefault="00FD705E" w:rsidP="00B85CB6">
            <w:pPr>
              <w:jc w:val="both"/>
              <w:rPr>
                <w:b/>
                <w:color w:val="800080"/>
              </w:rPr>
            </w:pPr>
            <w:r w:rsidRPr="00FD705E">
              <w:rPr>
                <w:b/>
                <w:color w:val="800080"/>
              </w:rPr>
              <w:t>Mondonews</w:t>
            </w:r>
          </w:p>
        </w:tc>
        <w:tc>
          <w:tcPr>
            <w:tcW w:w="5760" w:type="dxa"/>
            <w:tcBorders>
              <w:top w:val="single" w:sz="4" w:space="0" w:color="auto"/>
              <w:left w:val="single" w:sz="4" w:space="0" w:color="auto"/>
              <w:bottom w:val="single" w:sz="4" w:space="0" w:color="auto"/>
              <w:right w:val="single" w:sz="4" w:space="0" w:color="auto"/>
            </w:tcBorders>
          </w:tcPr>
          <w:p w:rsidR="00120649" w:rsidRPr="00FD705E" w:rsidRDefault="00FD705E" w:rsidP="00FD705E">
            <w:pPr>
              <w:rPr>
                <w:b/>
              </w:rPr>
            </w:pPr>
            <w:r w:rsidRPr="00FD705E">
              <w:rPr>
                <w:b/>
              </w:rPr>
              <w:t>Proteste masive in Valea Jiului! Peste 500 de mineri s-au blocat in subteran UPDATE</w:t>
            </w:r>
          </w:p>
        </w:tc>
      </w:tr>
      <w:tr w:rsidR="00120649" w:rsidRPr="00FD705E" w:rsidTr="00120649">
        <w:trPr>
          <w:trHeight w:val="667"/>
        </w:trPr>
        <w:tc>
          <w:tcPr>
            <w:tcW w:w="1175" w:type="dxa"/>
            <w:tcBorders>
              <w:top w:val="single" w:sz="4" w:space="0" w:color="auto"/>
              <w:left w:val="single" w:sz="4" w:space="0" w:color="auto"/>
              <w:bottom w:val="single" w:sz="4" w:space="0" w:color="auto"/>
              <w:right w:val="single" w:sz="4" w:space="0" w:color="auto"/>
            </w:tcBorders>
          </w:tcPr>
          <w:p w:rsidR="00120649" w:rsidRPr="00FD705E" w:rsidRDefault="00C97464" w:rsidP="00B85CB6">
            <w:pPr>
              <w:jc w:val="both"/>
              <w:rPr>
                <w:color w:val="000000"/>
              </w:rPr>
            </w:pPr>
            <w:r w:rsidRPr="00FD705E">
              <w:rPr>
                <w:color w:val="000000"/>
              </w:rPr>
              <w:t>4</w:t>
            </w:r>
          </w:p>
        </w:tc>
        <w:tc>
          <w:tcPr>
            <w:tcW w:w="2353" w:type="dxa"/>
            <w:tcBorders>
              <w:top w:val="single" w:sz="4" w:space="0" w:color="auto"/>
              <w:left w:val="single" w:sz="4" w:space="0" w:color="auto"/>
              <w:bottom w:val="single" w:sz="4" w:space="0" w:color="auto"/>
              <w:right w:val="single" w:sz="4" w:space="0" w:color="auto"/>
            </w:tcBorders>
          </w:tcPr>
          <w:p w:rsidR="00120649" w:rsidRPr="00FD705E" w:rsidRDefault="00120649" w:rsidP="00B85CB6">
            <w:pPr>
              <w:jc w:val="both"/>
              <w:rPr>
                <w:b/>
                <w:color w:val="800080"/>
              </w:rPr>
            </w:pPr>
            <w:r w:rsidRPr="00FD705E">
              <w:rPr>
                <w:b/>
                <w:color w:val="800080"/>
              </w:rPr>
              <w:t>Mediafax</w:t>
            </w:r>
          </w:p>
        </w:tc>
        <w:tc>
          <w:tcPr>
            <w:tcW w:w="5760" w:type="dxa"/>
            <w:tcBorders>
              <w:top w:val="single" w:sz="4" w:space="0" w:color="auto"/>
              <w:left w:val="single" w:sz="4" w:space="0" w:color="auto"/>
              <w:bottom w:val="single" w:sz="4" w:space="0" w:color="auto"/>
              <w:right w:val="single" w:sz="4" w:space="0" w:color="auto"/>
            </w:tcBorders>
          </w:tcPr>
          <w:p w:rsidR="00120649" w:rsidRPr="00FD705E" w:rsidRDefault="00FD705E" w:rsidP="00120649">
            <w:pPr>
              <w:spacing w:before="100" w:beforeAutospacing="1" w:after="100" w:afterAutospacing="1"/>
              <w:outlineLvl w:val="0"/>
              <w:rPr>
                <w:b/>
                <w:bCs/>
                <w:kern w:val="36"/>
                <w:sz w:val="48"/>
                <w:szCs w:val="48"/>
                <w:lang w:val="ro-RO" w:eastAsia="ro-RO"/>
              </w:rPr>
            </w:pPr>
            <w:r w:rsidRPr="00FD705E">
              <w:rPr>
                <w:b/>
                <w:bCs/>
                <w:kern w:val="36"/>
                <w:szCs w:val="48"/>
                <w:lang w:val="ro-RO" w:eastAsia="ro-RO"/>
              </w:rPr>
              <w:t>ANALIZĂ: Certificatul energetic al clădirilor, obligatoriu din 19 iulie la vânzare sau închiriere. Paşii pe care trebuie să îi urmeze proprietarii</w:t>
            </w:r>
          </w:p>
        </w:tc>
      </w:tr>
      <w:tr w:rsidR="00120649" w:rsidRPr="00FD705E" w:rsidTr="00120649">
        <w:trPr>
          <w:trHeight w:val="667"/>
        </w:trPr>
        <w:tc>
          <w:tcPr>
            <w:tcW w:w="1175" w:type="dxa"/>
            <w:tcBorders>
              <w:top w:val="single" w:sz="4" w:space="0" w:color="auto"/>
              <w:left w:val="single" w:sz="4" w:space="0" w:color="auto"/>
              <w:bottom w:val="single" w:sz="4" w:space="0" w:color="auto"/>
              <w:right w:val="single" w:sz="4" w:space="0" w:color="auto"/>
            </w:tcBorders>
          </w:tcPr>
          <w:p w:rsidR="00120649" w:rsidRPr="00FD705E" w:rsidRDefault="009B34BF" w:rsidP="00B85CB6">
            <w:pPr>
              <w:jc w:val="both"/>
              <w:rPr>
                <w:color w:val="000000"/>
              </w:rPr>
            </w:pPr>
            <w:r>
              <w:rPr>
                <w:color w:val="000000"/>
              </w:rPr>
              <w:t>8</w:t>
            </w:r>
          </w:p>
        </w:tc>
        <w:tc>
          <w:tcPr>
            <w:tcW w:w="2353" w:type="dxa"/>
            <w:tcBorders>
              <w:top w:val="single" w:sz="4" w:space="0" w:color="auto"/>
              <w:left w:val="single" w:sz="4" w:space="0" w:color="auto"/>
              <w:bottom w:val="single" w:sz="4" w:space="0" w:color="auto"/>
              <w:right w:val="single" w:sz="4" w:space="0" w:color="auto"/>
            </w:tcBorders>
          </w:tcPr>
          <w:p w:rsidR="00120649" w:rsidRPr="00FD705E" w:rsidRDefault="00380929" w:rsidP="00B85CB6">
            <w:pPr>
              <w:jc w:val="both"/>
              <w:rPr>
                <w:b/>
                <w:color w:val="800080"/>
              </w:rPr>
            </w:pPr>
            <w:r w:rsidRPr="00FD705E">
              <w:rPr>
                <w:b/>
                <w:color w:val="800080"/>
              </w:rPr>
              <w:t>Mondonews</w:t>
            </w:r>
          </w:p>
        </w:tc>
        <w:tc>
          <w:tcPr>
            <w:tcW w:w="5760" w:type="dxa"/>
            <w:tcBorders>
              <w:top w:val="single" w:sz="4" w:space="0" w:color="auto"/>
              <w:left w:val="single" w:sz="4" w:space="0" w:color="auto"/>
              <w:bottom w:val="single" w:sz="4" w:space="0" w:color="auto"/>
              <w:right w:val="single" w:sz="4" w:space="0" w:color="auto"/>
            </w:tcBorders>
          </w:tcPr>
          <w:p w:rsidR="00120649" w:rsidRPr="00FD705E" w:rsidRDefault="00FD705E" w:rsidP="00FD705E">
            <w:pPr>
              <w:spacing w:before="100" w:beforeAutospacing="1" w:after="100" w:afterAutospacing="1"/>
              <w:outlineLvl w:val="0"/>
              <w:rPr>
                <w:b/>
                <w:bCs/>
                <w:kern w:val="36"/>
                <w:sz w:val="48"/>
                <w:szCs w:val="48"/>
                <w:lang w:val="ro-RO" w:eastAsia="ro-RO"/>
              </w:rPr>
            </w:pPr>
            <w:r w:rsidRPr="00FD705E">
              <w:rPr>
                <w:b/>
                <w:bCs/>
                <w:kern w:val="36"/>
                <w:szCs w:val="48"/>
                <w:lang w:val="ro-RO" w:eastAsia="ro-RO"/>
              </w:rPr>
              <w:t>STUDIU: Care sunt principalele cauze ale cerşetoriei în rândul minorilor</w:t>
            </w:r>
          </w:p>
        </w:tc>
      </w:tr>
    </w:tbl>
    <w:p w:rsidR="0078562F" w:rsidRPr="00FD705E" w:rsidRDefault="0078562F" w:rsidP="00EE2DFC">
      <w:pPr>
        <w:jc w:val="both"/>
        <w:rPr>
          <w:color w:val="000000"/>
        </w:rPr>
      </w:pPr>
    </w:p>
    <w:p w:rsidR="00944D8A" w:rsidRPr="00FD705E" w:rsidRDefault="00944D8A" w:rsidP="00EE2DFC">
      <w:pPr>
        <w:jc w:val="both"/>
        <w:rPr>
          <w:color w:val="000000"/>
        </w:rPr>
      </w:pPr>
    </w:p>
    <w:p w:rsidR="00944D8A" w:rsidRPr="00FD705E" w:rsidRDefault="00944D8A" w:rsidP="00EE2DFC">
      <w:pPr>
        <w:jc w:val="both"/>
        <w:rPr>
          <w:color w:val="000000"/>
        </w:rPr>
      </w:pPr>
    </w:p>
    <w:p w:rsidR="00944D8A" w:rsidRPr="00FD705E" w:rsidRDefault="00944D8A" w:rsidP="00EE2DFC">
      <w:pPr>
        <w:jc w:val="both"/>
        <w:rPr>
          <w:color w:val="000000"/>
        </w:rPr>
      </w:pPr>
    </w:p>
    <w:p w:rsidR="003A4967" w:rsidRPr="00FD705E" w:rsidRDefault="003A4967" w:rsidP="00EE2DFC">
      <w:pPr>
        <w:jc w:val="both"/>
        <w:rPr>
          <w:color w:val="000000"/>
        </w:rPr>
      </w:pPr>
    </w:p>
    <w:p w:rsidR="003A4967" w:rsidRPr="00FD705E" w:rsidRDefault="003A4967" w:rsidP="00EE2DFC">
      <w:pPr>
        <w:jc w:val="both"/>
        <w:rPr>
          <w:color w:val="000000"/>
        </w:rPr>
      </w:pPr>
    </w:p>
    <w:p w:rsidR="003A4967" w:rsidRPr="00FD705E" w:rsidRDefault="003A4967" w:rsidP="00EE2DFC">
      <w:pPr>
        <w:jc w:val="both"/>
        <w:rPr>
          <w:color w:val="000000"/>
        </w:rPr>
      </w:pPr>
    </w:p>
    <w:p w:rsidR="003A4967" w:rsidRPr="00FD705E" w:rsidRDefault="003A4967" w:rsidP="00EE2DFC">
      <w:pPr>
        <w:jc w:val="both"/>
        <w:rPr>
          <w:color w:val="000000"/>
        </w:rPr>
      </w:pPr>
    </w:p>
    <w:p w:rsidR="003A4967" w:rsidRPr="00FD705E" w:rsidRDefault="003A4967" w:rsidP="00EE2DFC">
      <w:pPr>
        <w:jc w:val="both"/>
        <w:rPr>
          <w:color w:val="000000"/>
        </w:rPr>
      </w:pPr>
    </w:p>
    <w:p w:rsidR="003A4967" w:rsidRPr="00FD705E" w:rsidRDefault="003A4967"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D11D95" w:rsidRPr="00FD705E" w:rsidRDefault="00D11D95" w:rsidP="00EE2DFC">
      <w:pPr>
        <w:jc w:val="both"/>
        <w:rPr>
          <w:color w:val="000000"/>
        </w:rPr>
      </w:pPr>
    </w:p>
    <w:p w:rsidR="003A4967" w:rsidRPr="00FD705E" w:rsidRDefault="003A4967" w:rsidP="00EE2DFC">
      <w:pPr>
        <w:jc w:val="both"/>
        <w:rPr>
          <w:color w:val="000000"/>
        </w:rPr>
      </w:pPr>
    </w:p>
    <w:p w:rsidR="00A33C3A" w:rsidRPr="00FD705E" w:rsidRDefault="00A33C3A" w:rsidP="00A33C3A">
      <w:pPr>
        <w:pStyle w:val="Heading1"/>
        <w:rPr>
          <w:sz w:val="28"/>
          <w:u w:val="single"/>
        </w:rPr>
      </w:pPr>
      <w:proofErr w:type="gramStart"/>
      <w:r w:rsidRPr="00FD705E">
        <w:rPr>
          <w:sz w:val="28"/>
          <w:u w:val="single"/>
        </w:rPr>
        <w:lastRenderedPageBreak/>
        <w:t>AMBIŢIE.</w:t>
      </w:r>
      <w:proofErr w:type="gramEnd"/>
      <w:r w:rsidRPr="00FD705E">
        <w:rPr>
          <w:sz w:val="28"/>
          <w:u w:val="single"/>
        </w:rPr>
        <w:t xml:space="preserve"> </w:t>
      </w:r>
      <w:proofErr w:type="gramStart"/>
      <w:r w:rsidRPr="00FD705E">
        <w:rPr>
          <w:sz w:val="28"/>
          <w:u w:val="single"/>
        </w:rPr>
        <w:t>Un</w:t>
      </w:r>
      <w:proofErr w:type="gramEnd"/>
      <w:r w:rsidRPr="00FD705E">
        <w:rPr>
          <w:sz w:val="28"/>
          <w:u w:val="single"/>
        </w:rPr>
        <w:t xml:space="preserve"> biciclist NEVĂZĂTOR a pedalat din Anglia până în România. El ajunge astăzi la Iaşi</w:t>
      </w:r>
      <w:r w:rsidR="00FD705E">
        <w:rPr>
          <w:sz w:val="28"/>
        </w:rPr>
        <w:t xml:space="preserve"> - </w:t>
      </w:r>
      <w:r w:rsidR="00FD705E" w:rsidRPr="00FD705E">
        <w:rPr>
          <w:color w:val="800080"/>
          <w:sz w:val="28"/>
        </w:rPr>
        <w:t>Evenimentul Zilei</w:t>
      </w:r>
      <w:r w:rsidRPr="00FD705E">
        <w:rPr>
          <w:sz w:val="16"/>
          <w:u w:val="single"/>
        </w:rPr>
        <w:t xml:space="preserve"> </w:t>
      </w:r>
    </w:p>
    <w:p w:rsidR="00A33C3A" w:rsidRPr="00FD705E" w:rsidRDefault="00A33C3A" w:rsidP="00A33C3A">
      <w:pPr>
        <w:shd w:val="clear" w:color="auto" w:fill="FFFFFF"/>
        <w:rPr>
          <w:color w:val="000000"/>
          <w:sz w:val="20"/>
          <w:szCs w:val="20"/>
        </w:rPr>
      </w:pPr>
      <w:hyperlink r:id="rId5" w:history="1">
        <w:r w:rsidRPr="00FD705E">
          <w:rPr>
            <w:rStyle w:val="Hyperlink"/>
            <w:sz w:val="20"/>
            <w:szCs w:val="20"/>
          </w:rPr>
          <w:t>http://www.evz.ro/detalii/stiri/ambitie-un-biciclist-nevazator-a-pedalat-din-anglia-pana-in-romania-el-ajunge-astazi-la-1048185.html</w:t>
        </w:r>
      </w:hyperlink>
    </w:p>
    <w:p w:rsidR="00A33C3A" w:rsidRPr="00FD705E" w:rsidRDefault="00A33C3A" w:rsidP="00A33C3A">
      <w:pPr>
        <w:shd w:val="clear" w:color="auto" w:fill="FFFFFF"/>
        <w:rPr>
          <w:color w:val="000000"/>
        </w:rPr>
      </w:pPr>
    </w:p>
    <w:p w:rsidR="00A33C3A" w:rsidRPr="00FD705E" w:rsidRDefault="00A33C3A" w:rsidP="00A33C3A">
      <w:pPr>
        <w:pStyle w:val="firstp"/>
      </w:pPr>
      <w:r w:rsidRPr="00FD705E">
        <w:t>Caravana CASPER din care face parte englezul ajunge în această dimineaţă în Piaţa Unirii din Iaşi. Evenimentul face parte din caravana naţională "Dărâmăm ziduri pentru a construi punţi" care atrage atenţia asupra potenţialului pe care îl au persoanele cu dizabilităţi.</w:t>
      </w:r>
      <w:bookmarkStart w:id="0" w:name="stire"/>
      <w:bookmarkEnd w:id="0"/>
    </w:p>
    <w:p w:rsidR="00A33C3A" w:rsidRPr="00FD705E" w:rsidRDefault="00A33C3A" w:rsidP="00A33C3A">
      <w:pPr>
        <w:pStyle w:val="NormalWeb"/>
      </w:pPr>
      <w:r w:rsidRPr="00FD705E">
        <w:t xml:space="preserve">Organizatorii îşi doresc </w:t>
      </w:r>
      <w:proofErr w:type="gramStart"/>
      <w:r w:rsidRPr="00FD705E">
        <w:t>să</w:t>
      </w:r>
      <w:proofErr w:type="gramEnd"/>
      <w:r w:rsidRPr="00FD705E">
        <w:t xml:space="preserve"> schimbe mentalitatea opiniei publice referitoare la această categorie vulnerabilă. </w:t>
      </w:r>
    </w:p>
    <w:p w:rsidR="00A33C3A" w:rsidRPr="00FD705E" w:rsidRDefault="00A33C3A" w:rsidP="00A33C3A">
      <w:pPr>
        <w:pStyle w:val="NormalWeb"/>
      </w:pPr>
      <w:r w:rsidRPr="00FD705E">
        <w:t xml:space="preserve">"Personajul central al campaniei </w:t>
      </w:r>
      <w:proofErr w:type="gramStart"/>
      <w:r w:rsidRPr="00FD705E">
        <w:t>este</w:t>
      </w:r>
      <w:proofErr w:type="gramEnd"/>
      <w:r w:rsidRPr="00FD705E">
        <w:t xml:space="preserve"> cunoscutul Florin Georgescu, ciclistul nevăzător care a pedalat până în Anglia pe locul din spate al unui tandem, adică o bicicletă cu două locuri. Acesta e un simbol al faptului că oamenii cu dizabilităţi pot şi fac lucruri extraordinare când li se acordă încredere şi sunt spijiniţi sau asistaţi de noi toţi ceilalţi", a punctat Costel Şoldan, preşedinte al filialei locale </w:t>
      </w:r>
      <w:proofErr w:type="gramStart"/>
      <w:r w:rsidRPr="00FD705E">
        <w:t>a</w:t>
      </w:r>
      <w:proofErr w:type="gramEnd"/>
      <w:r w:rsidRPr="00FD705E">
        <w:t xml:space="preserve"> Asociaţiei Nevăzătorilor din România. </w:t>
      </w:r>
    </w:p>
    <w:p w:rsidR="00A33C3A" w:rsidRPr="00FD705E" w:rsidRDefault="00A33C3A" w:rsidP="00A33C3A">
      <w:pPr>
        <w:pStyle w:val="NormalWeb"/>
      </w:pPr>
      <w:r w:rsidRPr="00FD705E">
        <w:t xml:space="preserve">După </w:t>
      </w:r>
      <w:proofErr w:type="gramStart"/>
      <w:r w:rsidRPr="00FD705E">
        <w:t>ce</w:t>
      </w:r>
      <w:proofErr w:type="gramEnd"/>
      <w:r w:rsidRPr="00FD705E">
        <w:t xml:space="preserve"> vor dărâma un zid simbolic în Piaţa Unirii, cicliştii îşi vor continua drumul, pentru ca în final să parcurgă 42 de oraşe din ţară.</w:t>
      </w:r>
    </w:p>
    <w:p w:rsidR="00A33C3A" w:rsidRPr="00FD705E" w:rsidRDefault="00A33C3A" w:rsidP="00A33C3A">
      <w:pPr>
        <w:rPr>
          <w:b/>
          <w:u w:val="single"/>
        </w:rPr>
      </w:pPr>
      <w:r w:rsidRPr="00FD705E">
        <w:rPr>
          <w:color w:val="000000"/>
        </w:rPr>
        <w:br/>
      </w:r>
      <w:r w:rsidRPr="00FD705E">
        <w:rPr>
          <w:b/>
          <w:sz w:val="28"/>
          <w:u w:val="single"/>
        </w:rPr>
        <w:t>Ministrul Muncii: Firmele mici sunt speranţa de angajare a tinerilor şomeri. Multinaţionalele angajează doar vârfurile</w:t>
      </w:r>
      <w:r w:rsidR="00FD705E">
        <w:rPr>
          <w:b/>
          <w:sz w:val="28"/>
        </w:rPr>
        <w:t xml:space="preserve"> - </w:t>
      </w:r>
      <w:r w:rsidR="00FD705E" w:rsidRPr="00FD705E">
        <w:rPr>
          <w:b/>
          <w:color w:val="800080"/>
          <w:sz w:val="28"/>
        </w:rPr>
        <w:t>Adevarul</w:t>
      </w:r>
      <w:r w:rsidRPr="00FD705E">
        <w:rPr>
          <w:b/>
          <w:sz w:val="28"/>
          <w:u w:val="single"/>
        </w:rPr>
        <w:br/>
      </w:r>
    </w:p>
    <w:p w:rsidR="00A33C3A" w:rsidRPr="00FD705E" w:rsidRDefault="00A33C3A" w:rsidP="00A33C3A">
      <w:pPr>
        <w:shd w:val="clear" w:color="auto" w:fill="FFFFFF"/>
        <w:rPr>
          <w:color w:val="000000"/>
        </w:rPr>
      </w:pPr>
      <w:hyperlink r:id="rId6" w:history="1">
        <w:r w:rsidRPr="00FD705E">
          <w:rPr>
            <w:rStyle w:val="Hyperlink"/>
            <w:sz w:val="20"/>
          </w:rPr>
          <w:t>http://adevarul.ro/news/societate/firme-angajare-1_51e7dba7c7b855ff564f1cd8/index.html</w:t>
        </w:r>
      </w:hyperlink>
    </w:p>
    <w:p w:rsidR="00A33C3A" w:rsidRPr="00FD705E" w:rsidRDefault="00A33C3A" w:rsidP="00A33C3A">
      <w:pPr>
        <w:shd w:val="clear" w:color="auto" w:fill="FFFFFF"/>
        <w:rPr>
          <w:color w:val="000000"/>
        </w:rPr>
      </w:pPr>
    </w:p>
    <w:p w:rsidR="00A33C3A" w:rsidRPr="00FD705E" w:rsidRDefault="00A33C3A" w:rsidP="00A33C3A">
      <w:r w:rsidRPr="00FD705E">
        <w:t xml:space="preserve">Întrucât multinaţionalele angajează doar tinerii foarte bine pregătiţi, ar trebui </w:t>
      </w:r>
      <w:proofErr w:type="gramStart"/>
      <w:r w:rsidRPr="00FD705E">
        <w:t>să</w:t>
      </w:r>
      <w:proofErr w:type="gramEnd"/>
      <w:r w:rsidRPr="00FD705E">
        <w:t xml:space="preserve"> ne întoarcem către firmele mici şi mijlocii ca soluţie la şomajul în rândul tinerilor. Aşa </w:t>
      </w:r>
      <w:proofErr w:type="gramStart"/>
      <w:r w:rsidRPr="00FD705E">
        <w:t>a</w:t>
      </w:r>
      <w:proofErr w:type="gramEnd"/>
      <w:r w:rsidRPr="00FD705E">
        <w:t xml:space="preserve"> afirmat ministrul Muncii, Mariana Câmpeanu, la lansarea Cartei Albe a IMM-urilor.</w:t>
      </w:r>
      <w:r w:rsidRPr="00FD705E">
        <w:br/>
      </w:r>
      <w:r w:rsidRPr="00FD705E">
        <w:br/>
        <w:t xml:space="preserve">„O problemă din </w:t>
      </w:r>
      <w:proofErr w:type="gramStart"/>
      <w:r w:rsidRPr="00FD705E">
        <w:t>ce</w:t>
      </w:r>
      <w:proofErr w:type="gramEnd"/>
      <w:r w:rsidRPr="00FD705E">
        <w:t xml:space="preserve"> în ce mai gravă este şomajul în rândul tinerilor. O soluţie pentru această problemă o reprezintă întreprinderile mici şi mijlocii, care pot asigura locuri de muncă pentru toţi tinerii care vor </w:t>
      </w:r>
      <w:proofErr w:type="gramStart"/>
      <w:r w:rsidRPr="00FD705E">
        <w:t>să</w:t>
      </w:r>
      <w:proofErr w:type="gramEnd"/>
      <w:r w:rsidRPr="00FD705E">
        <w:t xml:space="preserve"> muncească în această ţară. </w:t>
      </w:r>
      <w:proofErr w:type="gramStart"/>
      <w:r w:rsidRPr="00FD705E">
        <w:t>Multinaţionalele angajează în general doar «vârfurile», tinerii foarte bine pregătiţi”, a spus Câmpeanu, citată de Mediafax.</w:t>
      </w:r>
      <w:proofErr w:type="gramEnd"/>
      <w:r w:rsidRPr="00FD705E">
        <w:br/>
      </w:r>
      <w:r w:rsidRPr="00FD705E">
        <w:br/>
        <w:t xml:space="preserve"> De asemenea, Câmpeanu susţine că există în prezent o serie de programe naţionale sau finanţate din fonduri externe prin care firmele sunt încurajate </w:t>
      </w:r>
      <w:proofErr w:type="gramStart"/>
      <w:r w:rsidRPr="00FD705E">
        <w:t>să</w:t>
      </w:r>
      <w:proofErr w:type="gramEnd"/>
      <w:r w:rsidRPr="00FD705E">
        <w:t xml:space="preserve"> angajeze tineri.</w:t>
      </w:r>
      <w:r w:rsidRPr="00FD705E">
        <w:br/>
      </w:r>
      <w:r w:rsidRPr="00FD705E">
        <w:br/>
      </w:r>
      <w:r w:rsidRPr="00FD705E">
        <w:rPr>
          <w:b/>
        </w:rPr>
        <w:t>6 miliarde de euro alocaţi IMM-urilor care angajează tineri</w:t>
      </w:r>
      <w:r w:rsidRPr="00FD705E">
        <w:br/>
      </w:r>
      <w:r w:rsidRPr="00FD705E">
        <w:br/>
        <w:t xml:space="preserve">„Banca Europeană pentru Investiţii a hotărât </w:t>
      </w:r>
      <w:proofErr w:type="gramStart"/>
      <w:r w:rsidRPr="00FD705E">
        <w:t>să</w:t>
      </w:r>
      <w:proofErr w:type="gramEnd"/>
      <w:r w:rsidRPr="00FD705E">
        <w:t xml:space="preserve"> ajute toţi intreprinzătorii din IMM-uri cu facilităţi pentru angajarea tinerilor. Bugetul alocat pentru acest program </w:t>
      </w:r>
      <w:proofErr w:type="gramStart"/>
      <w:r w:rsidRPr="00FD705E">
        <w:t>este</w:t>
      </w:r>
      <w:proofErr w:type="gramEnd"/>
      <w:r w:rsidRPr="00FD705E">
        <w:t xml:space="preserve"> de 6 miliarde de euro. Trebuie </w:t>
      </w:r>
      <w:proofErr w:type="gramStart"/>
      <w:r w:rsidRPr="00FD705E">
        <w:t>să</w:t>
      </w:r>
      <w:proofErr w:type="gramEnd"/>
      <w:r w:rsidRPr="00FD705E">
        <w:t xml:space="preserve"> vedem cum încasăm aceşti bani în 2014 pentru că va fi o concurenţă foarte mare pentru atragerea fondurilor”, a explicat Câmpeanu.</w:t>
      </w:r>
      <w:r w:rsidRPr="00FD705E">
        <w:br/>
      </w:r>
      <w:r w:rsidRPr="00FD705E">
        <w:br/>
      </w:r>
      <w:r w:rsidRPr="00FD705E">
        <w:lastRenderedPageBreak/>
        <w:t xml:space="preserve"> Potrivit datelor publicate în Carta Albă a IMM-urilor, aceste întreprinderi au angajat anul trecut în medie 1</w:t>
      </w:r>
      <w:proofErr w:type="gramStart"/>
      <w:r w:rsidRPr="00FD705E">
        <w:t>,13</w:t>
      </w:r>
      <w:proofErr w:type="gramEnd"/>
      <w:r w:rsidRPr="00FD705E">
        <w:t xml:space="preserve"> persoane. Majoritatea au angajat sub 5 persoane, 3,15% au încadrat în muncă între 5 şi 10 angajaţi şi doar 0,27% au angajat peste 20 de persoane. </w:t>
      </w:r>
    </w:p>
    <w:p w:rsidR="00A33C3A" w:rsidRPr="00FD705E" w:rsidRDefault="00A33C3A" w:rsidP="00A33C3A"/>
    <w:p w:rsidR="00A33C3A" w:rsidRPr="00FD705E" w:rsidRDefault="00A33C3A" w:rsidP="00A33C3A">
      <w:pPr>
        <w:rPr>
          <w:b/>
          <w:u w:val="single"/>
        </w:rPr>
      </w:pPr>
      <w:r w:rsidRPr="00FD705E">
        <w:t>Numărul total de şomeri înregistraţi la sfârşitul lunii mai a fost de 438.110 şomeri, dintre care 45.939 aveau sub 25 de ani, potrivit informaţiilor furnizate de Agenţia Naţională pentru Ocuparea Forţei de Muncă.</w:t>
      </w:r>
      <w:r w:rsidRPr="00FD705E">
        <w:br/>
      </w:r>
      <w:r w:rsidRPr="00FD705E">
        <w:br/>
      </w:r>
      <w:r w:rsidRPr="00FD705E">
        <w:rPr>
          <w:b/>
          <w:sz w:val="28"/>
          <w:u w:val="single"/>
        </w:rPr>
        <w:t>Bucureştenii din Sectorul 6 al Capitalei, afectaţi de criza financiară. Cu cât au construit mai puţin anul acesta</w:t>
      </w:r>
      <w:r w:rsidR="00FD705E">
        <w:rPr>
          <w:b/>
          <w:sz w:val="28"/>
        </w:rPr>
        <w:t xml:space="preserve"> - </w:t>
      </w:r>
      <w:r w:rsidR="00FD705E" w:rsidRPr="00FD705E">
        <w:rPr>
          <w:b/>
          <w:color w:val="800080"/>
          <w:sz w:val="28"/>
        </w:rPr>
        <w:t>Adevarul</w:t>
      </w:r>
      <w:r w:rsidRPr="00FD705E">
        <w:br/>
      </w:r>
    </w:p>
    <w:p w:rsidR="00A33C3A" w:rsidRPr="00FD705E" w:rsidRDefault="00A33C3A" w:rsidP="00A33C3A">
      <w:pPr>
        <w:rPr>
          <w:sz w:val="20"/>
        </w:rPr>
      </w:pPr>
      <w:hyperlink r:id="rId7" w:history="1">
        <w:r w:rsidRPr="00FD705E">
          <w:rPr>
            <w:rStyle w:val="Hyperlink"/>
            <w:sz w:val="20"/>
          </w:rPr>
          <w:t>http://adevarul.ro/news/bucuresti/bucurestenii-sectorul-6-capitalei-afectati-criza-financiara-construit-mai-putin-anul-acesta-1_51e7e4abc7b855ff564f4c81/index.html</w:t>
        </w:r>
      </w:hyperlink>
    </w:p>
    <w:p w:rsidR="00A33C3A" w:rsidRPr="00FD705E" w:rsidRDefault="00A33C3A" w:rsidP="00A33C3A"/>
    <w:p w:rsidR="00FD705E" w:rsidRPr="00FD705E" w:rsidRDefault="00A33C3A" w:rsidP="00A33C3A">
      <w:r w:rsidRPr="00FD705E">
        <w:t xml:space="preserve">Primăria Sectorului 6 a emis, de la începutul anului până în prezent, 277 de autorizaţii de construire, cu aproximativ 400 mai puţine decât în aceeaşi perioadă a anului 2012. Potrivit reprezentanţilor Primăriei, acest lucru </w:t>
      </w:r>
      <w:proofErr w:type="gramStart"/>
      <w:r w:rsidRPr="00FD705E">
        <w:t>este</w:t>
      </w:r>
      <w:proofErr w:type="gramEnd"/>
      <w:r w:rsidRPr="00FD705E">
        <w:t xml:space="preserve"> un semn că segmentul investiţiilor imobiliare a fost atins de criza economică.</w:t>
      </w:r>
      <w:r w:rsidRPr="00FD705E">
        <w:br/>
      </w:r>
      <w:r w:rsidRPr="00FD705E">
        <w:br/>
        <w:t>În primele şase luni ale acestui an, Primăria Sectorului 6 a emis 38 de autorizaţii pentru extinderi de locuinţe şi construcţii noi şi peste 75 de autorizaţii pentru diferite tipuri de construcţii, printre care spaţii servicii, spaţii comerciale, construirea unui obiectiv industrial, a unui lăcaş de cult şi a unei unităţi de învăţământ, birouri şi modificări interioare şi balcoane.</w:t>
      </w:r>
      <w:r w:rsidRPr="00FD705E">
        <w:br/>
      </w:r>
      <w:r w:rsidRPr="00FD705E">
        <w:br/>
        <w:t>De asemenea, au fost eliberate peste 160 de autorizaţii pentru lucrări mai mici, precum anexe gospodăreşti, împrejmuiri, demolări, branşamente, staţii emisie-recepţie în reţelele de telefonie mobilă, internet şi cablu.</w:t>
      </w:r>
    </w:p>
    <w:p w:rsidR="00FD705E" w:rsidRPr="00FD705E" w:rsidRDefault="00FD705E" w:rsidP="00A33C3A"/>
    <w:p w:rsidR="00FD705E" w:rsidRPr="00FD705E" w:rsidRDefault="00A33C3A" w:rsidP="00FD705E">
      <w:r w:rsidRPr="00FD705E">
        <w:t xml:space="preserve">Segmentul publicitar a fost bine reprezentat la nivelul Sectorului 6, iar în </w:t>
      </w:r>
      <w:proofErr w:type="gramStart"/>
      <w:r w:rsidRPr="00FD705E">
        <w:t>luna</w:t>
      </w:r>
      <w:proofErr w:type="gramEnd"/>
      <w:r w:rsidRPr="00FD705E">
        <w:t xml:space="preserve"> iunie, cele mai multe autorizaţii eliberate de către Primărie au fost pentru panourile publicitare.</w:t>
      </w:r>
      <w:r w:rsidRPr="00FD705E">
        <w:br/>
      </w:r>
      <w:r w:rsidRPr="00FD705E">
        <w:br/>
      </w:r>
      <w:proofErr w:type="gramStart"/>
      <w:r w:rsidR="00FD705E" w:rsidRPr="00FD705E">
        <w:rPr>
          <w:b/>
        </w:rPr>
        <w:t>Cum pot fi obţinute autorizaţiile de construire?</w:t>
      </w:r>
      <w:proofErr w:type="gramEnd"/>
      <w:r w:rsidR="00FD705E" w:rsidRPr="00FD705E">
        <w:rPr>
          <w:b/>
        </w:rPr>
        <w:t xml:space="preserve"> </w:t>
      </w:r>
    </w:p>
    <w:p w:rsidR="00FD705E" w:rsidRPr="00FD705E" w:rsidRDefault="00FD705E" w:rsidP="00FD705E"/>
    <w:p w:rsidR="00FD705E" w:rsidRPr="00FD705E" w:rsidRDefault="00FD705E" w:rsidP="00FD705E">
      <w:r w:rsidRPr="00FD705E">
        <w:t xml:space="preserve">Autorizaţiile de construire pot fi obţinute după </w:t>
      </w:r>
      <w:proofErr w:type="gramStart"/>
      <w:r w:rsidRPr="00FD705E">
        <w:t>ce</w:t>
      </w:r>
      <w:proofErr w:type="gramEnd"/>
      <w:r w:rsidRPr="00FD705E">
        <w:t>, în prealabil, solicitanţii au obţinut Certificatul de Urbanism de la Serviciul de Urbanism al Primăriei. Ulterior emiterii acestuia, cetăţenii se pot adresa Serviciului Analiză şi Aviz de Conformitate din cadrul Primăriei Sectorului 6, care obţine în numele lor toate avizele necesare obţinerii autorizaţiei de construire, cele eliberate de furnizorii de utilităţi publice, avizul sanitar şi pe cel de mediu.</w:t>
      </w:r>
      <w:r w:rsidRPr="00FD705E">
        <w:br/>
      </w:r>
    </w:p>
    <w:p w:rsidR="00FD705E" w:rsidRPr="00FD705E" w:rsidRDefault="00FD705E" w:rsidP="00FD705E">
      <w:r w:rsidRPr="00FD705E">
        <w:t>După obţinerea tuturor avizelor, împreună cu Certificatul de Urbanism, actul de proprietate în copie legalizată şi certificatul de impunere de la Serviciul Public pentru Finanţe Publice Locale, cetăţenii vor depune la Serviciul Autorizaţii de Construire un Proiect de obţinere a Autorizaţiei de Construire.</w:t>
      </w:r>
      <w:r w:rsidRPr="00FD705E">
        <w:br/>
      </w:r>
      <w:r w:rsidRPr="00FD705E">
        <w:br/>
      </w:r>
    </w:p>
    <w:p w:rsidR="00FD705E" w:rsidRPr="00FD705E" w:rsidRDefault="00FD705E" w:rsidP="00FD705E">
      <w:pPr>
        <w:rPr>
          <w:b/>
          <w:u w:val="single"/>
        </w:rPr>
      </w:pPr>
      <w:r w:rsidRPr="00FD705E">
        <w:rPr>
          <w:b/>
          <w:sz w:val="28"/>
          <w:u w:val="single"/>
        </w:rPr>
        <w:t>Proteste masive in Valea Jiului! Peste 500 de mineri s-au blocat in subteran UPDATE</w:t>
      </w:r>
      <w:r>
        <w:rPr>
          <w:b/>
          <w:sz w:val="28"/>
        </w:rPr>
        <w:t xml:space="preserve"> - </w:t>
      </w:r>
      <w:r>
        <w:rPr>
          <w:b/>
          <w:color w:val="800080"/>
          <w:sz w:val="28"/>
        </w:rPr>
        <w:t>MondoNews</w:t>
      </w:r>
    </w:p>
    <w:p w:rsidR="00FD705E" w:rsidRPr="00FD705E" w:rsidRDefault="00FD705E" w:rsidP="00FD705E"/>
    <w:p w:rsidR="00A33C3A" w:rsidRPr="00FD705E" w:rsidRDefault="00FD705E" w:rsidP="00A33C3A">
      <w:pPr>
        <w:rPr>
          <w:sz w:val="20"/>
        </w:rPr>
      </w:pPr>
      <w:hyperlink r:id="rId8" w:history="1">
        <w:r w:rsidRPr="00FD705E">
          <w:rPr>
            <w:rStyle w:val="Hyperlink"/>
            <w:sz w:val="20"/>
          </w:rPr>
          <w:t>http://www.mondonews.ro/proteste-masive-in-valea-jiului-peste-500-de-mineri-s-au-blocat-in-subteran-update/</w:t>
        </w:r>
      </w:hyperlink>
    </w:p>
    <w:p w:rsidR="00FD705E" w:rsidRPr="00FD705E" w:rsidRDefault="00FD705E" w:rsidP="00A33C3A"/>
    <w:p w:rsidR="00FD705E" w:rsidRPr="00FD705E" w:rsidRDefault="00FD705E" w:rsidP="00FD705E">
      <w:pPr>
        <w:pStyle w:val="NormalWeb"/>
      </w:pPr>
      <w:r w:rsidRPr="00FD705E">
        <w:rPr>
          <w:rStyle w:val="Strong"/>
        </w:rPr>
        <w:t>UPDATE: 03.40</w:t>
      </w:r>
      <w:r w:rsidRPr="00FD705E">
        <w:t>: Premierul Victor Ponta a vorbit, pentru prima oara, despre protestele din Valea Jiului si a admis ca este foarte posibil ca in cursul zilei de astazi Varujan Vosganian, ministrul Economiei, sa mearga sa stea de vorba cu ortacii care s-au blocat in subteran in minele Uricani, Paroseni si Petrila.</w:t>
      </w:r>
    </w:p>
    <w:p w:rsidR="00FD705E" w:rsidRPr="00FD705E" w:rsidRDefault="00FD705E" w:rsidP="00FD705E">
      <w:pPr>
        <w:pStyle w:val="NormalWeb"/>
      </w:pPr>
      <w:r w:rsidRPr="00FD705E">
        <w:t xml:space="preserve">“Tot ceea </w:t>
      </w:r>
      <w:proofErr w:type="gramStart"/>
      <w:r w:rsidRPr="00FD705E">
        <w:t>ce</w:t>
      </w:r>
      <w:proofErr w:type="gramEnd"/>
      <w:r w:rsidRPr="00FD705E">
        <w:t xml:space="preserve"> este omeneste posibil vreau sa afacem pentru acei oameni, minuni nu stiu daca o sa reusim. Adica </w:t>
      </w:r>
      <w:proofErr w:type="gramStart"/>
      <w:r w:rsidRPr="00FD705E">
        <w:t>sa</w:t>
      </w:r>
      <w:proofErr w:type="gramEnd"/>
      <w:r w:rsidRPr="00FD705E">
        <w:t xml:space="preserve"> spui ca de acum incolo cumparam tot carbunele chiar daca nu este de buna calitate sau nu ai ce sa faci cu el. Cele trei mine sunt in programul de inchidere, trebuie gasite solurii pentru cei care lucreaza acolo. </w:t>
      </w:r>
      <w:proofErr w:type="gramStart"/>
      <w:r w:rsidRPr="00FD705E">
        <w:t>Solutii de tranzitie de la aceasta perioada la una ulterioara” a declarat Victor Ponta pentru Digi24.</w:t>
      </w:r>
      <w:proofErr w:type="gramEnd"/>
    </w:p>
    <w:p w:rsidR="00FD705E" w:rsidRPr="00FD705E" w:rsidRDefault="00FD705E" w:rsidP="00FD705E">
      <w:pPr>
        <w:pStyle w:val="NormalWeb"/>
      </w:pPr>
      <w:r w:rsidRPr="00FD705E">
        <w:rPr>
          <w:rStyle w:val="Strong"/>
        </w:rPr>
        <w:t>UPDATE: 22.26</w:t>
      </w:r>
      <w:r w:rsidRPr="00FD705E">
        <w:t xml:space="preserve">: Numarul minerilor blocati in suberan la Uricani, Paroseni si Petrila a crescut la peste 500. Acestia sunt nemultumiti si cer </w:t>
      </w:r>
      <w:proofErr w:type="gramStart"/>
      <w:r w:rsidRPr="00FD705E">
        <w:t>sa</w:t>
      </w:r>
      <w:proofErr w:type="gramEnd"/>
      <w:r w:rsidRPr="00FD705E">
        <w:t xml:space="preserve"> vina la discutiile din Valea Jiului premierul Victor Ponta si ministrul Economiei, Varujan Vosganian.</w:t>
      </w:r>
    </w:p>
    <w:p w:rsidR="00FD705E" w:rsidRPr="00FD705E" w:rsidRDefault="00FD705E" w:rsidP="00FD705E">
      <w:pPr>
        <w:pStyle w:val="NormalWeb"/>
      </w:pPr>
      <w:r w:rsidRPr="00FD705E">
        <w:rPr>
          <w:rStyle w:val="Strong"/>
        </w:rPr>
        <w:t xml:space="preserve">Proteste masive au loc, in aceste momente, la trei mine din Valea Jiului, unde 450 de ortaci s-au blocat in subteran. Paroseni, Petrila si Uricani sunt cele trei mine in care s-au blocat cei 450 de nemultumiti, care au anuntat ca, pana diseara, numarul lor </w:t>
      </w:r>
      <w:proofErr w:type="gramStart"/>
      <w:r w:rsidRPr="00FD705E">
        <w:rPr>
          <w:rStyle w:val="Strong"/>
        </w:rPr>
        <w:t>va</w:t>
      </w:r>
      <w:proofErr w:type="gramEnd"/>
      <w:r w:rsidRPr="00FD705E">
        <w:rPr>
          <w:rStyle w:val="Strong"/>
        </w:rPr>
        <w:t xml:space="preserve"> creste pana la 2000.</w:t>
      </w:r>
    </w:p>
    <w:p w:rsidR="00FD705E" w:rsidRPr="00FD705E" w:rsidRDefault="00FD705E" w:rsidP="00FD705E">
      <w:pPr>
        <w:pStyle w:val="NormalWeb"/>
      </w:pPr>
      <w:r w:rsidRPr="00FD705E">
        <w:t>Proteste masive au inceput, in aceasta dimineata, la trei mine din Valea Jiului. 450 de ortaci de la minele Paroseni, Petrila si Uricani s-au blocat in subteran si isi exprima nemultumirea fata de faptul ca termocentralele din cadrul Complexului Energetic Hunedoara nu mai preiau carbunele produs de Societatea Nationala de Inchideri Mine Valea Jiului.</w:t>
      </w:r>
    </w:p>
    <w:p w:rsidR="00FD705E" w:rsidRPr="00FD705E" w:rsidRDefault="00FD705E" w:rsidP="00FD705E">
      <w:pPr>
        <w:pStyle w:val="NormalWeb"/>
      </w:pPr>
      <w:r w:rsidRPr="00FD705E">
        <w:t xml:space="preserve">Cei 450 de mineri l-au mandatat pe liderul sindical Laszlo Domokos sa anunte ca : “Am fost mandatat de colegii mei sa transmit faptul ca nu vor mai iesi din subteran, dupa ora 12.00, doar daca vor primi asigurari certe, in forma unui contract scris, ca huila produsa la mina Paroseni va fi preluata ritmic de Complexul Energetic Hunedoara. </w:t>
      </w:r>
      <w:proofErr w:type="gramStart"/>
      <w:r w:rsidRPr="00FD705E">
        <w:t>Oamenii doresc sa aiba aceasta garantie ferma de preluare a carbunelui” a declarat Domokos pentru Agerpres.</w:t>
      </w:r>
      <w:proofErr w:type="gramEnd"/>
    </w:p>
    <w:p w:rsidR="00FD705E" w:rsidRPr="00FD705E" w:rsidRDefault="00FD705E" w:rsidP="00FD705E">
      <w:pPr>
        <w:pStyle w:val="NormalWeb"/>
      </w:pPr>
      <w:r w:rsidRPr="00FD705E">
        <w:t xml:space="preserve">“Planul de productie pe </w:t>
      </w:r>
      <w:proofErr w:type="gramStart"/>
      <w:r w:rsidRPr="00FD705E">
        <w:t>luna</w:t>
      </w:r>
      <w:proofErr w:type="gramEnd"/>
      <w:r w:rsidRPr="00FD705E">
        <w:t xml:space="preserve"> iulie a fost realizat la mina Paroseni in proportie de 40% si suntem trecuti de jumatatea lunii. </w:t>
      </w:r>
      <w:proofErr w:type="gramStart"/>
      <w:r w:rsidRPr="00FD705E">
        <w:t>Cu realizari sub 40 de procente se afla si minele Petrila si Uricani.</w:t>
      </w:r>
      <w:proofErr w:type="gramEnd"/>
      <w:r w:rsidRPr="00FD705E">
        <w:t xml:space="preserve"> Exista riscul </w:t>
      </w:r>
      <w:proofErr w:type="gramStart"/>
      <w:r w:rsidRPr="00FD705E">
        <w:t>sa</w:t>
      </w:r>
      <w:proofErr w:type="gramEnd"/>
      <w:r w:rsidRPr="00FD705E">
        <w:t xml:space="preserve"> nu putem recupera productia nerealizata in luna iulie, ceea ce va afecta salariile”, a avertizat Domokos.</w:t>
      </w:r>
    </w:p>
    <w:p w:rsidR="00FD705E" w:rsidRPr="00FD705E" w:rsidRDefault="00FD705E" w:rsidP="00FD705E">
      <w:pPr>
        <w:pStyle w:val="NormalWeb"/>
      </w:pPr>
      <w:r w:rsidRPr="00FD705E">
        <w:t xml:space="preserve">“Nu am </w:t>
      </w:r>
      <w:proofErr w:type="gramStart"/>
      <w:r w:rsidRPr="00FD705E">
        <w:t>ce</w:t>
      </w:r>
      <w:proofErr w:type="gramEnd"/>
      <w:r w:rsidRPr="00FD705E">
        <w:t xml:space="preserve"> sa negociez cu minerii, pentru ca eu reprezint interesele lor. </w:t>
      </w:r>
      <w:proofErr w:type="gramStart"/>
      <w:r w:rsidRPr="00FD705E">
        <w:t>i-am</w:t>
      </w:r>
      <w:proofErr w:type="gramEnd"/>
      <w:r w:rsidRPr="00FD705E">
        <w:t xml:space="preserve"> informat asupra problemelor reale din sistemul energetic din Hunedoara. </w:t>
      </w:r>
      <w:proofErr w:type="gramStart"/>
      <w:r w:rsidRPr="00FD705E">
        <w:t>Solutiile nu sunt la indemana mea, sunt la indemana altora.</w:t>
      </w:r>
      <w:proofErr w:type="gramEnd"/>
      <w:r w:rsidRPr="00FD705E">
        <w:t xml:space="preserve"> Solutiile trebuie </w:t>
      </w:r>
      <w:proofErr w:type="gramStart"/>
      <w:r w:rsidRPr="00FD705E">
        <w:t>sa</w:t>
      </w:r>
      <w:proofErr w:type="gramEnd"/>
      <w:r w:rsidRPr="00FD705E">
        <w:t xml:space="preserve"> vina de undeva de mai sus, de la oamenii politici. Vorbim de </w:t>
      </w:r>
      <w:proofErr w:type="gramStart"/>
      <w:r w:rsidRPr="00FD705E">
        <w:t>un</w:t>
      </w:r>
      <w:proofErr w:type="gramEnd"/>
      <w:r w:rsidRPr="00FD705E">
        <w:t xml:space="preserve"> blocaj in sistemul energetic in judetul Hunedoar, care a inceput in luna mai 2013. </w:t>
      </w:r>
      <w:proofErr w:type="gramStart"/>
      <w:r w:rsidRPr="00FD705E">
        <w:t>Ni s-a refuzat preluarea carbunelui.</w:t>
      </w:r>
      <w:proofErr w:type="gramEnd"/>
      <w:r w:rsidRPr="00FD705E">
        <w:t xml:space="preserve"> </w:t>
      </w:r>
      <w:proofErr w:type="gramStart"/>
      <w:r w:rsidRPr="00FD705E">
        <w:t>Din 15 iulie nu mai livram carbune deloc.</w:t>
      </w:r>
      <w:proofErr w:type="gramEnd"/>
      <w:r w:rsidRPr="00FD705E">
        <w:t xml:space="preserve"> </w:t>
      </w:r>
      <w:proofErr w:type="gramStart"/>
      <w:r w:rsidRPr="00FD705E">
        <w:t>Sunt puse in pericol siguranta locurilor de munca, a lucratorilor si a veniturilor lor” a declarat Laszlo Domokos pentru postul Romania Tv.</w:t>
      </w:r>
      <w:proofErr w:type="gramEnd"/>
      <w:r w:rsidRPr="00FD705E">
        <w:t> </w:t>
      </w:r>
    </w:p>
    <w:p w:rsidR="00FD705E" w:rsidRDefault="00FD705E" w:rsidP="00FD705E">
      <w:pPr>
        <w:rPr>
          <w:b/>
          <w:color w:val="800080"/>
          <w:sz w:val="28"/>
        </w:rPr>
      </w:pPr>
      <w:r w:rsidRPr="00FD705E">
        <w:rPr>
          <w:b/>
          <w:bCs/>
          <w:kern w:val="36"/>
          <w:sz w:val="28"/>
          <w:szCs w:val="48"/>
          <w:u w:val="single"/>
          <w:lang w:val="ro-RO" w:eastAsia="ro-RO"/>
        </w:rPr>
        <w:lastRenderedPageBreak/>
        <w:t>ANALIZĂ: Certificatul energetic al clădirilor, obligatoriu din 19 iulie la vânzare sau închiriere. Paşii pe care trebuie să îi urmeze proprietarii</w:t>
      </w:r>
      <w:r>
        <w:rPr>
          <w:b/>
          <w:bCs/>
          <w:kern w:val="36"/>
          <w:sz w:val="28"/>
          <w:szCs w:val="48"/>
          <w:lang w:val="ro-RO" w:eastAsia="ro-RO"/>
        </w:rPr>
        <w:t xml:space="preserve"> – </w:t>
      </w:r>
      <w:r>
        <w:rPr>
          <w:b/>
          <w:color w:val="800080"/>
          <w:sz w:val="28"/>
        </w:rPr>
        <w:t>Mediafax</w:t>
      </w:r>
    </w:p>
    <w:p w:rsidR="00FD705E" w:rsidRPr="00FD705E" w:rsidRDefault="00FD705E" w:rsidP="00FD705E">
      <w:pPr>
        <w:rPr>
          <w:b/>
          <w:u w:val="single"/>
        </w:rPr>
      </w:pPr>
    </w:p>
    <w:p w:rsidR="00A33C3A" w:rsidRPr="00FD705E" w:rsidRDefault="00FD705E" w:rsidP="00A33C3A">
      <w:pPr>
        <w:rPr>
          <w:sz w:val="20"/>
        </w:rPr>
      </w:pPr>
      <w:hyperlink r:id="rId9" w:history="1">
        <w:r w:rsidRPr="00FD705E">
          <w:rPr>
            <w:rStyle w:val="Hyperlink"/>
            <w:sz w:val="20"/>
          </w:rPr>
          <w:t>http://www.mediafax.ro/economic/analiza-certificatul-energetic-al-cladirilor-obligatoriu-din-19-iulie-la-vanzare-sau-inchiriere-pasii-pe-care-trebuie-sa-ii-urmeze-proprietarii-11131043</w:t>
        </w:r>
      </w:hyperlink>
    </w:p>
    <w:p w:rsidR="00FD705E" w:rsidRPr="00FD705E" w:rsidRDefault="00FD705E" w:rsidP="00A33C3A"/>
    <w:p w:rsidR="00FD705E" w:rsidRPr="00FD705E" w:rsidRDefault="00FD705E" w:rsidP="00A33C3A">
      <w:r w:rsidRPr="00FD705E">
        <w:rPr>
          <w:b/>
          <w:bCs/>
        </w:rPr>
        <w:t>Proprietarii vor fi obligaţi să aibă, de vineri 19 iulie, certificatul de performanţă energetică a clădirilor atunci când vor vinde sau închiria un apartament sau o casă, contractele încheiate în lipsa acestuia putând fi anulate.</w:t>
      </w:r>
    </w:p>
    <w:p w:rsidR="00A33C3A" w:rsidRPr="00FD705E" w:rsidRDefault="00A33C3A" w:rsidP="00A33C3A"/>
    <w:p w:rsidR="00FD705E" w:rsidRPr="00FD705E" w:rsidRDefault="00FD705E" w:rsidP="00FD705E">
      <w:pPr>
        <w:pStyle w:val="NormalWeb"/>
      </w:pPr>
      <w:proofErr w:type="gramStart"/>
      <w:r w:rsidRPr="00FD705E">
        <w:t>Obligativitatea certificatului energetic a fost introdusă prin Legea 159/2013 pentru modificarea şi completarea Legii 372/2005 privind performanţa energetică a clădirilor.</w:t>
      </w:r>
      <w:proofErr w:type="gramEnd"/>
      <w:r w:rsidRPr="00FD705E">
        <w:t xml:space="preserve"> Actul normativ a fost publicat în 20 mai în Monitorul Oficial şi </w:t>
      </w:r>
      <w:proofErr w:type="gramStart"/>
      <w:r w:rsidRPr="00FD705E">
        <w:t>va</w:t>
      </w:r>
      <w:proofErr w:type="gramEnd"/>
      <w:r w:rsidRPr="00FD705E">
        <w:t xml:space="preserve"> intra în vigoare vineri, 19 iulie.</w:t>
      </w:r>
    </w:p>
    <w:p w:rsidR="00FD705E" w:rsidRPr="00FD705E" w:rsidRDefault="00FD705E" w:rsidP="00FD705E">
      <w:pPr>
        <w:pStyle w:val="NormalWeb"/>
      </w:pPr>
      <w:r w:rsidRPr="00FD705E">
        <w:t xml:space="preserve">Potrivit noilor reguli, proprietarul sau administratorul unei clădiri sau unităţi de clădire (apartament) </w:t>
      </w:r>
      <w:proofErr w:type="gramStart"/>
      <w:r w:rsidRPr="00FD705E">
        <w:t>va</w:t>
      </w:r>
      <w:proofErr w:type="gramEnd"/>
      <w:r w:rsidRPr="00FD705E">
        <w:t xml:space="preserve"> fi obligat să pună la dispoziţia potenţialului cumpărător sau chiriaş, anterior perfectării contractului, o copie a certificatului energetic, astfel încât acesta să ia cunoştinţă despre performanţa energetică a clădirii.</w:t>
      </w:r>
    </w:p>
    <w:p w:rsidR="00FD705E" w:rsidRPr="00FD705E" w:rsidRDefault="00FD705E" w:rsidP="00FD705E">
      <w:pPr>
        <w:pStyle w:val="NormalWeb"/>
      </w:pPr>
      <w:r w:rsidRPr="00FD705E">
        <w:t xml:space="preserve">Totodată, în anunţurile de vânzare sau închiriere, proprietarul ori administratorul clădirii sau apartamentului </w:t>
      </w:r>
      <w:proofErr w:type="gramStart"/>
      <w:r w:rsidRPr="00FD705E">
        <w:t>va</w:t>
      </w:r>
      <w:proofErr w:type="gramEnd"/>
      <w:r w:rsidRPr="00FD705E">
        <w:t xml:space="preserve"> da şi informaţii din certificatul energetic.</w:t>
      </w:r>
    </w:p>
    <w:p w:rsidR="00FD705E" w:rsidRPr="00FD705E" w:rsidRDefault="00FD705E" w:rsidP="00FD705E">
      <w:pPr>
        <w:pStyle w:val="NormalWeb"/>
      </w:pPr>
      <w:r w:rsidRPr="00FD705E">
        <w:t xml:space="preserve">La încheierea contractului de vânzare-cumpărare, proprietarul </w:t>
      </w:r>
      <w:proofErr w:type="gramStart"/>
      <w:r w:rsidRPr="00FD705E">
        <w:t>este</w:t>
      </w:r>
      <w:proofErr w:type="gramEnd"/>
      <w:r w:rsidRPr="00FD705E">
        <w:t xml:space="preserve"> obligat să îi dea cumpărătorului certificatul energetic în original.</w:t>
      </w:r>
    </w:p>
    <w:p w:rsidR="00FD705E" w:rsidRPr="00FD705E" w:rsidRDefault="00FD705E" w:rsidP="00FD705E">
      <w:pPr>
        <w:pStyle w:val="NormalWeb"/>
      </w:pPr>
      <w:r w:rsidRPr="00FD705E">
        <w:t>Contractele de vânzare-cumpărare sau închiriere încheiate în lipsa certificatului energetic sunt supuse nulităţii relative şi pot fi atacate în justiţie de către părţiile care au încheiat documentul sau de către terţi.</w:t>
      </w:r>
    </w:p>
    <w:p w:rsidR="00FD705E" w:rsidRPr="00FD705E" w:rsidRDefault="00FD705E" w:rsidP="00FD705E">
      <w:pPr>
        <w:pStyle w:val="NormalWeb"/>
      </w:pPr>
      <w:r w:rsidRPr="00FD705E">
        <w:t xml:space="preserve">De asemenea, la data înregistrării contractului de vânzare-cumpărare, respectiv de închiriere, proprietarul </w:t>
      </w:r>
      <w:proofErr w:type="gramStart"/>
      <w:r w:rsidRPr="00FD705E">
        <w:t>este</w:t>
      </w:r>
      <w:proofErr w:type="gramEnd"/>
      <w:r w:rsidRPr="00FD705E">
        <w:t xml:space="preserve"> obligat să depună la organul fiscal competent o copie a certificatului energetic.</w:t>
      </w:r>
    </w:p>
    <w:p w:rsidR="00FD705E" w:rsidRPr="00FD705E" w:rsidRDefault="00FD705E" w:rsidP="00FD705E">
      <w:pPr>
        <w:numPr>
          <w:ilvl w:val="0"/>
          <w:numId w:val="29"/>
        </w:numPr>
        <w:spacing w:before="100" w:beforeAutospacing="1" w:after="100" w:afterAutospacing="1"/>
      </w:pPr>
      <w:r w:rsidRPr="00FD705E">
        <w:rPr>
          <w:rStyle w:val="Strong"/>
          <w:color w:val="FF0000"/>
        </w:rPr>
        <w:t>Clădirile care trebuie să aibă certificat energetic</w:t>
      </w:r>
    </w:p>
    <w:p w:rsidR="00FD705E" w:rsidRPr="00FD705E" w:rsidRDefault="00FD705E" w:rsidP="00FD705E">
      <w:pPr>
        <w:pStyle w:val="NormalWeb"/>
      </w:pPr>
      <w:r w:rsidRPr="00FD705E">
        <w:t xml:space="preserve">Certificatul de performanţă energetică </w:t>
      </w:r>
      <w:proofErr w:type="gramStart"/>
      <w:r w:rsidRPr="00FD705E">
        <w:t>este</w:t>
      </w:r>
      <w:proofErr w:type="gramEnd"/>
      <w:r w:rsidRPr="00FD705E">
        <w:t xml:space="preserve"> întocmit pentru clădirile care se construiesc, se vând, se închiriază sau sunt supuse renovărilor majore.</w:t>
      </w:r>
    </w:p>
    <w:p w:rsidR="00FD705E" w:rsidRPr="00FD705E" w:rsidRDefault="00FD705E" w:rsidP="00FD705E">
      <w:pPr>
        <w:pStyle w:val="NormalWeb"/>
      </w:pPr>
      <w:r w:rsidRPr="00FD705E">
        <w:t xml:space="preserve">Documentul </w:t>
      </w:r>
      <w:proofErr w:type="gramStart"/>
      <w:r w:rsidRPr="00FD705E">
        <w:t>este</w:t>
      </w:r>
      <w:proofErr w:type="gramEnd"/>
      <w:r w:rsidRPr="00FD705E">
        <w:t xml:space="preserve"> necesar pentru locuinţe unifamiliale, blocuri de locuinţe, birouri, clădiri ale instituţiilor de învăţământ, spitale, hoteluri şi restaurante, săli de sport, clădiri pentru servicii de comerţ sau alte tipuri de clădiri consumatoare de energie, clădirile aflate în proprietatea sau administrarea autorităţilor publice sau a instituţiilor care prestează servicii publice.</w:t>
      </w:r>
    </w:p>
    <w:p w:rsidR="00FD705E" w:rsidRPr="00FD705E" w:rsidRDefault="00FD705E" w:rsidP="00FD705E">
      <w:pPr>
        <w:pStyle w:val="NormalWeb"/>
      </w:pPr>
      <w:r w:rsidRPr="00FD705E">
        <w:t>Certificatul nu este necesar pentru clădiri şi monumente protejate care fie fac parte din zone construite protejate, conform legii, fie au valoare arhitecturală sau istorică deosebită, deoarece acestora, daca li s-ar aplica cerinţele, li s-ar modifica în mod inacceptabil caracterul ori aspectul exterior.</w:t>
      </w:r>
    </w:p>
    <w:p w:rsidR="00FD705E" w:rsidRPr="00FD705E" w:rsidRDefault="00FD705E" w:rsidP="00FD705E">
      <w:pPr>
        <w:pStyle w:val="NormalWeb"/>
      </w:pPr>
      <w:r w:rsidRPr="00FD705E">
        <w:lastRenderedPageBreak/>
        <w:t>De asemenea, documentul nu este necesar pentru clădiri folosite ca lăcaşuri de cult sau pentru alte activităţi cu caracter religios, pentru clădiri provizorii prevăzute a fi utilizate pe perioade de până la doi ani, din zone industriale, ateliere şi clădiri nerezidenţiale din domeniul agricol care necesită un consum redus de energie, pentru clădiri rezidenţiale care sunt destinate a fi utilizate mai puţin de patru luni pe an, pentru clădiri independente, cu o suprafaţă utilă mai mică de 50 de metri pătraţi.</w:t>
      </w:r>
    </w:p>
    <w:p w:rsidR="00FD705E" w:rsidRPr="00FD705E" w:rsidRDefault="00FD705E" w:rsidP="00FD705E">
      <w:pPr>
        <w:pStyle w:val="NormalWeb"/>
      </w:pPr>
      <w:r w:rsidRPr="00FD705E">
        <w:t>În certificatul de performanţă energetică a clădirii sunt cuprinse date privind consumul de energie al unei clădiri sau al unei unităţi de clădire.</w:t>
      </w:r>
    </w:p>
    <w:p w:rsidR="00FD705E" w:rsidRPr="00FD705E" w:rsidRDefault="00FD705E" w:rsidP="00FD705E">
      <w:pPr>
        <w:pStyle w:val="NormalWeb"/>
      </w:pPr>
      <w:r w:rsidRPr="00FD705E">
        <w:t>Performanţa energetică a clădirii se exprimă printr-o notă, de la 1 la 100, care este cu atât mai mare cu cât clădirea are o eficienţă energetică mai ridicată.</w:t>
      </w:r>
    </w:p>
    <w:p w:rsidR="00FD705E" w:rsidRPr="00FD705E" w:rsidRDefault="00FD705E" w:rsidP="00FD705E">
      <w:pPr>
        <w:pStyle w:val="NormalWeb"/>
      </w:pPr>
      <w:r w:rsidRPr="00FD705E">
        <w:t>Totodată, performanţa energetică se exprimă prin încadrarea într-una din cele şapte clase, de la clasa A caracterizată prin consumul cel mai scăzut de energie, respectiv un consum de până la 125 de kWh/mp/an, până la clasa G corespunzătoare celui mai ridicat consum, respectiv de peste 820 kWh/mp/an.</w:t>
      </w:r>
    </w:p>
    <w:p w:rsidR="00FD705E" w:rsidRPr="00FD705E" w:rsidRDefault="00FD705E" w:rsidP="00FD705E">
      <w:pPr>
        <w:pStyle w:val="NormalWeb"/>
      </w:pPr>
      <w:r w:rsidRPr="00FD705E">
        <w:t>Certificatul de eficienţă energetică este valabil 10 ani de la data eliberării, cu excepţia situaţiei în care, pentru clădirea sau unitatea de clădire la care există certificat în valabilitate, se efectuează lucrări de renovare majoră, care modifică consumurile energetice ale acesteia.</w:t>
      </w:r>
    </w:p>
    <w:p w:rsidR="00FD705E" w:rsidRPr="00FD705E" w:rsidRDefault="00FD705E" w:rsidP="00FD705E">
      <w:pPr>
        <w:pStyle w:val="NormalWeb"/>
      </w:pPr>
      <w:r w:rsidRPr="00FD705E">
        <w:t xml:space="preserve">Noua lege impune şi obligativitatea afişării certificatelor la clădirile aflate în proprietatea sau administrarea autorităţilor publice ori </w:t>
      </w:r>
      <w:proofErr w:type="gramStart"/>
      <w:r w:rsidRPr="00FD705E">
        <w:t>a</w:t>
      </w:r>
      <w:proofErr w:type="gramEnd"/>
      <w:r w:rsidRPr="00FD705E">
        <w:t xml:space="preserve"> instituţiilor care prestează servicii publice, cu o suprafaţă utilă de peste 500 de metri pătraţi. Începând din 9 iulie 2015, obligativitatea se </w:t>
      </w:r>
      <w:proofErr w:type="gramStart"/>
      <w:r w:rsidRPr="00FD705E">
        <w:t>va</w:t>
      </w:r>
      <w:proofErr w:type="gramEnd"/>
      <w:r w:rsidRPr="00FD705E">
        <w:t xml:space="preserve"> aplica şi clădirilor de acest tip cu o suprafaţă utilă de peste 250 de metri pătraţi.</w:t>
      </w:r>
    </w:p>
    <w:p w:rsidR="00FD705E" w:rsidRPr="00FD705E" w:rsidRDefault="00FD705E" w:rsidP="00FD705E">
      <w:pPr>
        <w:pStyle w:val="NormalWeb"/>
      </w:pPr>
      <w:proofErr w:type="gramStart"/>
      <w:r w:rsidRPr="00FD705E">
        <w:t>Totodată, noua lege impune obligativitatea analizării introducerii sistemelor alternative de energie din surse regenerabile, atât la construirea clădirilor noi, cât şi în cazul renovării majore a clădirilor existente.</w:t>
      </w:r>
      <w:proofErr w:type="gramEnd"/>
    </w:p>
    <w:p w:rsidR="00FD705E" w:rsidRPr="00FD705E" w:rsidRDefault="00FD705E" w:rsidP="00FD705E">
      <w:pPr>
        <w:pStyle w:val="NormalWeb"/>
      </w:pPr>
      <w:r w:rsidRPr="00FD705E">
        <w:t xml:space="preserve">Investitorii şi proiectanţii vor trebui </w:t>
      </w:r>
      <w:proofErr w:type="gramStart"/>
      <w:r w:rsidRPr="00FD705E">
        <w:t>să</w:t>
      </w:r>
      <w:proofErr w:type="gramEnd"/>
      <w:r w:rsidRPr="00FD705E">
        <w:t xml:space="preserve"> ia toate măsurile ca, începând din 31 decembrie 2020, clădirile noi să aibă consum de energie aproape egal cu zero.</w:t>
      </w:r>
    </w:p>
    <w:p w:rsidR="00FD705E" w:rsidRPr="00FD705E" w:rsidRDefault="00FD705E" w:rsidP="00FD705E">
      <w:pPr>
        <w:numPr>
          <w:ilvl w:val="0"/>
          <w:numId w:val="30"/>
        </w:numPr>
        <w:spacing w:before="100" w:beforeAutospacing="1" w:after="100" w:afterAutospacing="1"/>
      </w:pPr>
      <w:r w:rsidRPr="00FD705E">
        <w:rPr>
          <w:rStyle w:val="Strong"/>
          <w:color w:val="FF0000"/>
        </w:rPr>
        <w:t>Paşii pe care trebuie să îi urmeze proprietarul unei clădiri pentru obţinerea unui certificat de performanţă energetică</w:t>
      </w:r>
    </w:p>
    <w:p w:rsidR="00FD705E" w:rsidRPr="00FD705E" w:rsidRDefault="00FD705E" w:rsidP="00FD705E">
      <w:pPr>
        <w:pStyle w:val="NormalWeb"/>
      </w:pPr>
      <w:proofErr w:type="gramStart"/>
      <w:r w:rsidRPr="00FD705E">
        <w:t>Certificatul de performanţă energetică se elaborează şi se eliberează de către auditorul energetic pentru clădiri, la solicitarea investitorului, proprietarului sau administratorului clădirii ori unităţii de clădire.</w:t>
      </w:r>
      <w:proofErr w:type="gramEnd"/>
    </w:p>
    <w:p w:rsidR="00FD705E" w:rsidRPr="00FD705E" w:rsidRDefault="00FD705E" w:rsidP="00FD705E">
      <w:pPr>
        <w:pStyle w:val="NormalWeb"/>
      </w:pPr>
      <w:r w:rsidRPr="00FD705E">
        <w:t xml:space="preserve">Auditorul energetic are dreptul, în baza atestatului de la Ministerul Dezvoltării Regionale şi Administraţiei Publice, </w:t>
      </w:r>
      <w:proofErr w:type="gramStart"/>
      <w:r w:rsidRPr="00FD705E">
        <w:t>să</w:t>
      </w:r>
      <w:proofErr w:type="gramEnd"/>
      <w:r w:rsidRPr="00FD705E">
        <w:t xml:space="preserve"> realizeze auditul energetic pentru clădiri sau unităţi de clădire, să întocmească certificatul de performanţă energetică şi raportul de audit energetic. </w:t>
      </w:r>
      <w:proofErr w:type="gramStart"/>
      <w:r w:rsidRPr="00FD705E">
        <w:t>Acesta îşi poate desfăşoară activitatea ca persoană fizică autorizată sau ca angajat al unei persoane juridice.</w:t>
      </w:r>
      <w:proofErr w:type="gramEnd"/>
    </w:p>
    <w:p w:rsidR="00FD705E" w:rsidRPr="00FD705E" w:rsidRDefault="00FD705E" w:rsidP="00FD705E">
      <w:pPr>
        <w:pStyle w:val="NormalWeb"/>
      </w:pPr>
      <w:r w:rsidRPr="00FD705E">
        <w:t xml:space="preserve">Până la data de 8 iulie 2013 au fost atestaţi 1.387 de auditori energetici, potrivit site-ului Ministerului Dezvoltării Regionale şi Administraţiei Publice. </w:t>
      </w:r>
      <w:proofErr w:type="gramStart"/>
      <w:r w:rsidRPr="00FD705E">
        <w:t xml:space="preserve">Cei mai mulţi auditori energetici au </w:t>
      </w:r>
      <w:r w:rsidRPr="00FD705E">
        <w:lastRenderedPageBreak/>
        <w:t>fost atestaţi în Bucureşti (403) şi judeţele Timiş (128), Iaşi (65), Cluj (56), Constanţa (57), Braşov (53), Dolj şi Bihor (câte 40).</w:t>
      </w:r>
      <w:proofErr w:type="gramEnd"/>
    </w:p>
    <w:p w:rsidR="00FD705E" w:rsidRPr="00FD705E" w:rsidRDefault="00FD705E" w:rsidP="00FD705E">
      <w:pPr>
        <w:pStyle w:val="NormalWeb"/>
      </w:pPr>
      <w:r w:rsidRPr="00FD705E">
        <w:t>În judeţul Alba au fost atestaţi, până în 8 iulie, 15 auditori energetici, în Arad - 39, Argeş - 23, Bacău - 23, Bistriţa-Năsăud - 11, Botoşani - opt, Brăila - 22, Buzău - cinci, Călăraşi - şase, Caraş-Severin - 16, Covasna - opt, Dâmboviţa - zece, Galaţi - 35, Giurgiu - şase, Gorj - 24, Harghita - şapte, Hunedoara - 33, Ialomiţa - trei, Ilfov - 12, Maramureş - 15, Mehedinţi - 13, Mureş - 22, Neamţ - 22, Olt - 11, Prahova - 39, Sălaj - şase, Satu Mare - 19, Sibiu - 21, Suceava - 27, Teleorman - nouă, Tulcea - cinci, Vâlcea - 13, Vaslui - nouă şi în Vrancea - opt.</w:t>
      </w:r>
    </w:p>
    <w:p w:rsidR="00FD705E" w:rsidRPr="00FD705E" w:rsidRDefault="00FD705E" w:rsidP="00FD705E">
      <w:pPr>
        <w:pStyle w:val="NormalWeb"/>
      </w:pPr>
      <w:r w:rsidRPr="00FD705E">
        <w:t xml:space="preserve">Solicitantul trebuie </w:t>
      </w:r>
      <w:proofErr w:type="gramStart"/>
      <w:r w:rsidRPr="00FD705E">
        <w:t>să</w:t>
      </w:r>
      <w:proofErr w:type="gramEnd"/>
      <w:r w:rsidRPr="00FD705E">
        <w:t xml:space="preserve"> se adreseze unui auditor energetic atestat şi să încheie un contract de prestări servicii cu acesta.</w:t>
      </w:r>
    </w:p>
    <w:p w:rsidR="00FD705E" w:rsidRPr="00FD705E" w:rsidRDefault="00FD705E" w:rsidP="00FD705E">
      <w:pPr>
        <w:pStyle w:val="NormalWeb"/>
      </w:pPr>
      <w:r w:rsidRPr="00FD705E">
        <w:t>Proprietarul sau administratorul trebuie să deţină şi să pună la dispoziţia auditorului energetic planurile clădirii sau apartamentului, din Fişa de cadastru OCPI sau din contractul de vânzare-cumpărare, precum şi informaţii legate de istoricul clădirii, inclusiv modificări de spaţiu, de funcţiune şi reparaţiile.</w:t>
      </w:r>
    </w:p>
    <w:p w:rsidR="00FD705E" w:rsidRPr="00FD705E" w:rsidRDefault="00FD705E" w:rsidP="00FD705E">
      <w:pPr>
        <w:pStyle w:val="NormalWeb"/>
      </w:pPr>
      <w:r w:rsidRPr="00FD705E">
        <w:t>Auditorul energetic va trebui să strângă la dosar următoarele documente: planul general de încadrare în zonă al imobilului (scara 1:2000), cu precizarea punctelor cardinale; planuri de arhitectură - faţade şi secţiuni pentru subsol, parter, etajul curent, ultimul etaj, terasă; planuri cu secţiuni longitudinale şi transversale; planuri pentru instalaţiile de încălzire şi apă caldă de consum; releveu apartament (scara 1:100); detalii constructive pentru pereţi, planşeu peste subsol, planşeul de sub mansardă sau terasă; fişa tehnică pentru centrala termică, calorifere şi tâmplăria termoizolantă, dacă acestea au înlocuit recent dotările originale ale imobilului; facturi de apă caldă, apă rece, energie termică sau de combustibil pentru centrala termică a clădirii.</w:t>
      </w:r>
    </w:p>
    <w:p w:rsidR="00FD705E" w:rsidRPr="00FD705E" w:rsidRDefault="00FD705E" w:rsidP="00FD705E">
      <w:pPr>
        <w:pStyle w:val="NormalWeb"/>
      </w:pPr>
      <w:r w:rsidRPr="00FD705E">
        <w:t>Raluca Alexandra Căzănescu, membru fondator al Asociaţiei Auditorilor Energetici pentru Clădiri din România (AAECR), spune că întocmirea unui certificat de performanţă energetică pentru un apartament durează minim trei zile, dar pentru o casă poate dura mai mult, impunându-se evaluări suplimentare.</w:t>
      </w:r>
    </w:p>
    <w:p w:rsidR="00FD705E" w:rsidRPr="00FD705E" w:rsidRDefault="00FD705E" w:rsidP="00FD705E">
      <w:pPr>
        <w:pStyle w:val="NormalWeb"/>
      </w:pPr>
      <w:r w:rsidRPr="00FD705E">
        <w:t xml:space="preserve">În funcţie de </w:t>
      </w:r>
      <w:proofErr w:type="gramStart"/>
      <w:r w:rsidRPr="00FD705E">
        <w:t>ce</w:t>
      </w:r>
      <w:proofErr w:type="gramEnd"/>
      <w:r w:rsidRPr="00FD705E">
        <w:t xml:space="preserve"> documente poate proprietarul să pună la dispoziţia auditorului, durata de realizare poate fi mai mare sau mică şi se poate negocia şi tariful. Dacă proprietarul </w:t>
      </w:r>
      <w:proofErr w:type="gramStart"/>
      <w:r w:rsidRPr="00FD705E">
        <w:t>nu are</w:t>
      </w:r>
      <w:proofErr w:type="gramEnd"/>
      <w:r w:rsidRPr="00FD705E">
        <w:t xml:space="preserve"> toate documentele, auditorul poate completa dosarul contra cost.</w:t>
      </w:r>
    </w:p>
    <w:p w:rsidR="00FD705E" w:rsidRPr="00FD705E" w:rsidRDefault="00FD705E" w:rsidP="00FD705E">
      <w:pPr>
        <w:pStyle w:val="NormalWeb"/>
      </w:pPr>
      <w:r w:rsidRPr="00FD705E">
        <w:t>Tariful se calculează după o formulă ce include un cost unitar pentru pregătirea lucrării şi documentare, tariful unitar al lucrării (euro/ metru pătrat), aria desfăşurată construită a clădirii şi cinci coeficienţi - de locaţie, de documentaţie, de complexitate, de instrumentare şi de refolosire, potrivit AAECR.</w:t>
      </w:r>
    </w:p>
    <w:p w:rsidR="00FD705E" w:rsidRPr="00FD705E" w:rsidRDefault="00FD705E" w:rsidP="00FD705E">
      <w:pPr>
        <w:pStyle w:val="NormalWeb"/>
      </w:pPr>
      <w:proofErr w:type="gramStart"/>
      <w:r w:rsidRPr="00FD705E">
        <w:t>Conform</w:t>
      </w:r>
      <w:proofErr w:type="gramEnd"/>
      <w:r w:rsidRPr="00FD705E">
        <w:t xml:space="preserve"> Organizaţiei Profesionale a Specialiştilor în Energetica Clădirilor, apartamentele cu consumuri energetice mai scăzute vor fi mai căutate datorită costurilor la întreţinere mai mici. În cazul în care cererea pentru apartamentele cu consumuri energetice mai scăzute este mai ridicată, ar putea să fie înregistrată o creştere uşoară a chiriilor acestui tip de apartamente, dar şi o scădere a nivelului chiriilor la apartamentele cu consumuri energetice mai ridicate, care ar trebui să compenseze astfel cheltuielile suplimentare.</w:t>
      </w:r>
    </w:p>
    <w:p w:rsidR="00FD705E" w:rsidRPr="00FD705E" w:rsidRDefault="00FD705E" w:rsidP="00FD705E">
      <w:pPr>
        <w:pStyle w:val="NormalWeb"/>
      </w:pPr>
      <w:r w:rsidRPr="00FD705E">
        <w:lastRenderedPageBreak/>
        <w:t>Elaborarea certificatului presupune evaluarea performanţei energetice a clădirii în condiţii normale de utilizare, pe baza caracteristicilor reale ale sistemului construcţiei şi instalaţii aferente (încălzire, preparare sau furnizare a apei calde de consum, ventilare şi climatizare, iluminat artificial); încadrarea în clase de performanţă energetică şi de mediu a clădirii; notarea din punct de vedere energetic a clădirii; întocmirea Certificatului de Performanţă Energetică şi inserarea recomandărilor referitoare la modalităţile de creştere a eficienţei în utilizarea energiei.</w:t>
      </w:r>
    </w:p>
    <w:p w:rsidR="00FD705E" w:rsidRPr="00FD705E" w:rsidRDefault="00FD705E" w:rsidP="00FD705E">
      <w:pPr>
        <w:numPr>
          <w:ilvl w:val="0"/>
          <w:numId w:val="31"/>
        </w:numPr>
        <w:spacing w:before="100" w:beforeAutospacing="1" w:after="100" w:afterAutospacing="1"/>
      </w:pPr>
      <w:r w:rsidRPr="00FD705E">
        <w:rPr>
          <w:rStyle w:val="Strong"/>
          <w:color w:val="FF0000"/>
        </w:rPr>
        <w:t>Controlul certificatelor de performanţă energetică</w:t>
      </w:r>
    </w:p>
    <w:p w:rsidR="00FD705E" w:rsidRPr="00FD705E" w:rsidRDefault="00FD705E" w:rsidP="00FD705E">
      <w:pPr>
        <w:pStyle w:val="NormalWeb"/>
      </w:pPr>
      <w:r w:rsidRPr="00FD705E">
        <w:t xml:space="preserve">Inspectoratul de Stat în Construcţii (ISC) </w:t>
      </w:r>
      <w:proofErr w:type="gramStart"/>
      <w:r w:rsidRPr="00FD705E">
        <w:t>va</w:t>
      </w:r>
      <w:proofErr w:type="gramEnd"/>
      <w:r w:rsidRPr="00FD705E">
        <w:t xml:space="preserve"> controla certificatele de performanţă energetică, rapoartele de audit energetic şi cele de inspecţie a sistemului de încălzire sau climatizare.</w:t>
      </w:r>
    </w:p>
    <w:p w:rsidR="00FD705E" w:rsidRPr="00FD705E" w:rsidRDefault="00FD705E" w:rsidP="00FD705E">
      <w:pPr>
        <w:pStyle w:val="NormalWeb"/>
      </w:pPr>
      <w:proofErr w:type="gramStart"/>
      <w:r w:rsidRPr="00FD705E">
        <w:t>Inspectorii vor verifica afişarea certificatului la clădirile aflate în proprietatea sau administrarea autorităţilor publice, precum şi la clădirile instituţiilor care prestează servicii publice.</w:t>
      </w:r>
      <w:proofErr w:type="gramEnd"/>
      <w:r w:rsidRPr="00FD705E">
        <w:t xml:space="preserve"> </w:t>
      </w:r>
      <w:proofErr w:type="gramStart"/>
      <w:r w:rsidRPr="00FD705E">
        <w:t>De asemenea, inspectorii vor verifica, prin sondaj, certificatele şi a rapoartele de audit energetic, precum şi rapoartele de inspecţie a sistemelor de încălzire şi climatizare.</w:t>
      </w:r>
      <w:proofErr w:type="gramEnd"/>
    </w:p>
    <w:p w:rsidR="00FD705E" w:rsidRPr="00FD705E" w:rsidRDefault="00FD705E" w:rsidP="00FD705E">
      <w:pPr>
        <w:pStyle w:val="NormalWeb"/>
      </w:pPr>
      <w:r w:rsidRPr="00FD705E">
        <w:t>Obligativitatea certificatului energetic trebuia să intre în vigoare încă de la începutul anului 2010, dar a fost amânată de mai multe ori, după ce notarii au susţinut că măsura va majora preţul caselor vechi cu 5 - 10 la sută şi va bloca tranzacţiile, iar Guvernul a apreciat că procedurile de aplicare a noului sistem nu sunt suficient de clare şi că numărul de auditori energetici este insuficient.</w:t>
      </w:r>
    </w:p>
    <w:p w:rsidR="00FD705E" w:rsidRPr="00FD705E" w:rsidRDefault="00FD705E" w:rsidP="00FD705E">
      <w:pPr>
        <w:pStyle w:val="NormalWeb"/>
      </w:pPr>
      <w:r w:rsidRPr="00FD705E">
        <w:t>Noile prevederi privind performanţa energetică a clădirilor au fost aprobate de Guvern în 18 aprilie, fiind astfel transpuse în legislaţia naţională modificările şi completările aduse de Directiva 2010/31/UE privind performanţa energetică a clădirilor.</w:t>
      </w:r>
    </w:p>
    <w:p w:rsidR="00FD705E" w:rsidRPr="00FD705E" w:rsidRDefault="00FD705E" w:rsidP="00FD705E">
      <w:pPr>
        <w:spacing w:before="100" w:beforeAutospacing="1" w:after="100" w:afterAutospacing="1"/>
        <w:outlineLvl w:val="0"/>
        <w:rPr>
          <w:b/>
          <w:bCs/>
          <w:kern w:val="36"/>
          <w:sz w:val="28"/>
          <w:szCs w:val="48"/>
          <w:lang w:val="ro-RO" w:eastAsia="ro-RO"/>
        </w:rPr>
      </w:pPr>
      <w:r w:rsidRPr="00FD705E">
        <w:rPr>
          <w:b/>
          <w:bCs/>
          <w:kern w:val="36"/>
          <w:sz w:val="28"/>
          <w:szCs w:val="48"/>
          <w:u w:val="single"/>
          <w:lang w:val="ro-RO" w:eastAsia="ro-RO"/>
        </w:rPr>
        <w:t>STUDIU: Care sunt principalele cauze ale cerşetoriei în rândul minorilor</w:t>
      </w:r>
      <w:r>
        <w:rPr>
          <w:b/>
          <w:bCs/>
          <w:kern w:val="36"/>
          <w:sz w:val="28"/>
          <w:szCs w:val="48"/>
          <w:lang w:val="ro-RO" w:eastAsia="ro-RO"/>
        </w:rPr>
        <w:t xml:space="preserve"> - </w:t>
      </w:r>
      <w:r>
        <w:rPr>
          <w:b/>
          <w:color w:val="800080"/>
          <w:sz w:val="28"/>
        </w:rPr>
        <w:t>Mediafax</w:t>
      </w:r>
    </w:p>
    <w:p w:rsidR="00A33C3A" w:rsidRPr="00FD705E" w:rsidRDefault="00FD705E" w:rsidP="00A33C3A">
      <w:hyperlink r:id="rId10" w:history="1">
        <w:r w:rsidRPr="00FD705E">
          <w:rPr>
            <w:rStyle w:val="Hyperlink"/>
          </w:rPr>
          <w:t>http://www.mediafax.ro/social/studiu-care-sunt-principalele-cauze-ale-cersetoriei-in-randul-minorilor-11130686</w:t>
        </w:r>
      </w:hyperlink>
    </w:p>
    <w:p w:rsidR="00FD705E" w:rsidRPr="00FD705E" w:rsidRDefault="00FD705E" w:rsidP="00A33C3A"/>
    <w:p w:rsidR="00FD705E" w:rsidRPr="00FD705E" w:rsidRDefault="00FD705E" w:rsidP="00A33C3A">
      <w:r w:rsidRPr="00FD705E">
        <w:rPr>
          <w:b/>
          <w:bCs/>
        </w:rPr>
        <w:t>Sărăcia şi influenţa negativă a familiei sunt principalele cauze ale cerşetoriei, acestea fiind indicate de peste 85, respectiv 52% dintre copiii şi adulţii care au participat la studiul realizat pentru proiectul "Unde începe cerşetoria, se sfârşeşte copilăria", cofinanţat de Ambasada Franţei.</w:t>
      </w:r>
    </w:p>
    <w:p w:rsidR="00A33C3A" w:rsidRPr="00FD705E" w:rsidRDefault="00A33C3A" w:rsidP="00A33C3A"/>
    <w:p w:rsidR="00FD705E" w:rsidRPr="00FD705E" w:rsidRDefault="00FD705E" w:rsidP="00FD705E">
      <w:pPr>
        <w:pStyle w:val="NormalWeb"/>
      </w:pPr>
      <w:r w:rsidRPr="00FD705E">
        <w:t>Asociaţia Telefonul Copilului, Agenţia Naţională împotriva Traficului de Persoane şi Institutul pentru Cercetarea şi Prevenirea Criminalităţii din cadrul Inspectoratului General al Poliţiei Române au realizat un studiu privind cauzele cerşetoriei în rândul minorilor, în cadrul proiectului "Unde începe cerşetoria, se sfârşeşte copilaria", cofinanţat de Ambasada Franţei la Bucureşti</w:t>
      </w:r>
    </w:p>
    <w:p w:rsidR="00FD705E" w:rsidRPr="00FD705E" w:rsidRDefault="00FD705E" w:rsidP="00FD705E">
      <w:pPr>
        <w:pStyle w:val="NormalWeb"/>
      </w:pPr>
      <w:r w:rsidRPr="00FD705E">
        <w:t xml:space="preserve">Potrivit rezultatelor studiului, </w:t>
      </w:r>
      <w:r w:rsidRPr="00FD705E">
        <w:rPr>
          <w:rStyle w:val="Strong"/>
        </w:rPr>
        <w:t>sărăcia a fost indicată ca principalul factor declanşator al deciziei de a cerşi de către 85,4 la sută dintre respondenţi, în timp ce influenţa negativă a familiei sau lipsa de supraveghere a copiilor au fost considerate drept cauze de către 52,1 la sută.</w:t>
      </w:r>
      <w:r w:rsidRPr="00FD705E">
        <w:t xml:space="preserve"> Alţi 28,1 la sută au spus că cei care ajung să cerşească o fac pentru a câştiga uşor bani, 14,6 </w:t>
      </w:r>
      <w:r w:rsidRPr="00FD705E">
        <w:lastRenderedPageBreak/>
        <w:t>la sută au indicat drept cauză lipsa de implicare a şcolii, iar 18,8 la sută, lipsa de implicare a autorităţilor locale.</w:t>
      </w:r>
    </w:p>
    <w:p w:rsidR="00FD705E" w:rsidRPr="00FD705E" w:rsidRDefault="00FD705E" w:rsidP="00FD705E">
      <w:pPr>
        <w:pStyle w:val="NormalWeb"/>
      </w:pPr>
      <w:r w:rsidRPr="00FD705E">
        <w:t>Peste jumătate dintre cei chestionaţi cred că principalii beneficiari ai banilor câştigaţi în acest fel de către copii sunt părinţii, iar 38,7 la sută consideră că beneficiarii sunt persoanele străine care îi controlează pe minori şi îi forţează să cerşească. Doar 17</w:t>
      </w:r>
      <w:proofErr w:type="gramStart"/>
      <w:r w:rsidRPr="00FD705E">
        <w:t>,7</w:t>
      </w:r>
      <w:proofErr w:type="gramEnd"/>
      <w:r w:rsidRPr="00FD705E">
        <w:t xml:space="preserve"> la sută dintre persoanele intervievate apreciază că minorii aleg singuri să ofere diferite prestaţii simple pentru a obţine nişte bani.</w:t>
      </w:r>
    </w:p>
    <w:p w:rsidR="00FD705E" w:rsidRPr="00FD705E" w:rsidRDefault="00FD705E" w:rsidP="00FD705E">
      <w:pPr>
        <w:pStyle w:val="NormalWeb"/>
      </w:pPr>
      <w:r w:rsidRPr="00FD705E">
        <w:t>Totodată, 67</w:t>
      </w:r>
      <w:proofErr w:type="gramStart"/>
      <w:r w:rsidRPr="00FD705E">
        <w:t>,7</w:t>
      </w:r>
      <w:proofErr w:type="gramEnd"/>
      <w:r w:rsidRPr="00FD705E">
        <w:t xml:space="preserve"> la sută dintre respondenţi cred că minorii care cerşesc provin din familii cu dificultăţi materiale, 18,3 la sută din familii în care se consumă frecvent alcool, 5,4 la sută din familii în care există violenţă domestică, 4,3 la sută din familii obişnuite, dar care nu se ocupă de copii, 3,2 la sută din familii în care părinţii s-au separat şi 1,1 la sută sunt de părere că aceştia vin din centre de plasament.</w:t>
      </w:r>
    </w:p>
    <w:p w:rsidR="00FD705E" w:rsidRPr="00FD705E" w:rsidRDefault="00FD705E" w:rsidP="00FD705E">
      <w:pPr>
        <w:pStyle w:val="NormalWeb"/>
      </w:pPr>
      <w:r w:rsidRPr="00FD705E">
        <w:t>Elevii chestionaţi cred că cele mai mari riscuri pentru copiii care cerşesc sunt traficul şi exploatarea în afara ţării (62</w:t>
      </w:r>
      <w:proofErr w:type="gramStart"/>
      <w:r w:rsidRPr="00FD705E">
        <w:t>,8</w:t>
      </w:r>
      <w:proofErr w:type="gramEnd"/>
      <w:r w:rsidRPr="00FD705E">
        <w:t xml:space="preserve"> la sută), ameninţările şi lovirile (57,9 la sută), îndepărtarea de familie (57,3 la sută), abandonul şcolar (56,3 la sută) şi mutilarea fizică (35,8 la sută).</w:t>
      </w:r>
    </w:p>
    <w:p w:rsidR="00FD705E" w:rsidRPr="00FD705E" w:rsidRDefault="00FD705E" w:rsidP="00FD705E">
      <w:pPr>
        <w:pStyle w:val="NormalWeb"/>
      </w:pPr>
      <w:r w:rsidRPr="00FD705E">
        <w:t>Proiectul a fost implementat în comunităţi din Bucureşti (Sectorul 5) şi judeţele Ilfov (Jilava), Vaslui (Murgeni), Alba (Hopârta), Dâmboviţa (Cojasca), Covasna (Dobârlau), Braşov (municipiul Braşov), fiind selectate, împreună cu reprezentanţii Agenţiei Naţionale împotriva Traficului de Persoane şi ai Institutului pentru Cercetarea şi Prevenirea Criminalităţii din cadrul Inspectoratului General al Poliţiei Române, întrucât se confruntă cu problemele traficului de minori şi cerşetoriei.</w:t>
      </w:r>
    </w:p>
    <w:p w:rsidR="00FD705E" w:rsidRPr="00FD705E" w:rsidRDefault="00FD705E" w:rsidP="00FD705E">
      <w:pPr>
        <w:pStyle w:val="NormalWeb"/>
      </w:pPr>
      <w:r w:rsidRPr="00FD705E">
        <w:t xml:space="preserve">Iniţiatorii proiectului au identificat, împreună cu autorităţile locale, măsuri pentru prevenirea şi combaterea cerşetoriei, acestea urmând </w:t>
      </w:r>
      <w:proofErr w:type="gramStart"/>
      <w:r w:rsidRPr="00FD705E">
        <w:t>să</w:t>
      </w:r>
      <w:proofErr w:type="gramEnd"/>
      <w:r w:rsidRPr="00FD705E">
        <w:t xml:space="preserve"> fie incluse într-un program strategic.</w:t>
      </w:r>
    </w:p>
    <w:p w:rsidR="00FD705E" w:rsidRPr="00FD705E" w:rsidRDefault="00FD705E" w:rsidP="00FD705E">
      <w:pPr>
        <w:pStyle w:val="NormalWeb"/>
      </w:pPr>
      <w:r w:rsidRPr="00FD705E">
        <w:t>Astfel, 25</w:t>
      </w:r>
      <w:proofErr w:type="gramStart"/>
      <w:r w:rsidRPr="00FD705E">
        <w:t>,3</w:t>
      </w:r>
      <w:proofErr w:type="gramEnd"/>
      <w:r w:rsidRPr="00FD705E">
        <w:t xml:space="preserve"> la sută dintre reprezentanţii autorităţilor locale consideră că ar trebui acordat sprijin familiilor sărace, 22,1 la sută că ar trebui sancţionaţi părinţii care nu se ocupă de copii, 21,1 la sută au cerut îmbunătăţirea legislaţiei şi 12,6 la sută, scoaterea copiilor din mediile familiale violente.</w:t>
      </w:r>
    </w:p>
    <w:p w:rsidR="00FD705E" w:rsidRPr="00FD705E" w:rsidRDefault="00FD705E" w:rsidP="00FD705E">
      <w:pPr>
        <w:pStyle w:val="NormalWeb"/>
      </w:pPr>
      <w:r w:rsidRPr="00FD705E">
        <w:t xml:space="preserve">Directorul executiv de la Asociaţia Telefonul Copilului, Cătălina Florea, a declarat, joi, că </w:t>
      </w:r>
      <w:proofErr w:type="gramStart"/>
      <w:r w:rsidRPr="00FD705E">
        <w:t>un</w:t>
      </w:r>
      <w:proofErr w:type="gramEnd"/>
      <w:r w:rsidRPr="00FD705E">
        <w:t xml:space="preserve"> diagnostic alarmant este lipsa de informare în rândul celor mici privind cerşetoria, mai puţin de jumătate dintre cei chestionaţi vorbind cu cineva despre acest lucru.</w:t>
      </w:r>
    </w:p>
    <w:p w:rsidR="00FD705E" w:rsidRPr="00FD705E" w:rsidRDefault="00FD705E" w:rsidP="00FD705E">
      <w:pPr>
        <w:pStyle w:val="NormalWeb"/>
      </w:pPr>
      <w:r w:rsidRPr="00FD705E">
        <w:t xml:space="preserve">"Aşadar, bilanţul acestui proiect confirmă disfuncţionalităţile existente la nivelul familiei, în principal pe fondul sărăciei extreme, semnalate constant de Asociaţia Telefonul Copilului, </w:t>
      </w:r>
      <w:proofErr w:type="gramStart"/>
      <w:r w:rsidRPr="00FD705E">
        <w:t>un</w:t>
      </w:r>
      <w:proofErr w:type="gramEnd"/>
      <w:r w:rsidRPr="00FD705E">
        <w:t xml:space="preserve"> motiv în plus pentru reacţii concrete din partea societăţii civile şi a autoritătilor în vederea prevenirii acestor fenomene" a declarat Cătălina Florea.</w:t>
      </w:r>
    </w:p>
    <w:p w:rsidR="00FD705E" w:rsidRPr="00FD705E" w:rsidRDefault="00FD705E" w:rsidP="00FD705E">
      <w:pPr>
        <w:pStyle w:val="NormalWeb"/>
      </w:pPr>
      <w:r w:rsidRPr="00FD705E">
        <w:t xml:space="preserve">Ambasadorul Franţei, Philippe Gustin, a declarat că traficul de persoane, dar mai ales traficul de copii </w:t>
      </w:r>
      <w:proofErr w:type="gramStart"/>
      <w:r w:rsidRPr="00FD705E">
        <w:t>este</w:t>
      </w:r>
      <w:proofErr w:type="gramEnd"/>
      <w:r w:rsidRPr="00FD705E">
        <w:t xml:space="preserve"> inacceptabil pentru o lume civilizată, iar acest subiect preocupă deopotrivă autorităţile franceze, dar şi pe cele româneşti.</w:t>
      </w:r>
    </w:p>
    <w:p w:rsidR="00FD705E" w:rsidRPr="00FD705E" w:rsidRDefault="00FD705E" w:rsidP="00FD705E">
      <w:pPr>
        <w:pStyle w:val="NormalWeb"/>
      </w:pPr>
      <w:r w:rsidRPr="00FD705E">
        <w:t>"</w:t>
      </w:r>
      <w:r w:rsidRPr="00FD705E">
        <w:rPr>
          <w:rStyle w:val="Strong"/>
        </w:rPr>
        <w:t xml:space="preserve">Traficul de copii în toate formele sale, dar mai ales folosirea minorilor pentru cerşetorie trebuie </w:t>
      </w:r>
      <w:proofErr w:type="gramStart"/>
      <w:r w:rsidRPr="00FD705E">
        <w:rPr>
          <w:rStyle w:val="Strong"/>
        </w:rPr>
        <w:t>să</w:t>
      </w:r>
      <w:proofErr w:type="gramEnd"/>
      <w:r w:rsidRPr="00FD705E">
        <w:rPr>
          <w:rStyle w:val="Strong"/>
        </w:rPr>
        <w:t xml:space="preserve"> fie o problemă care ne priveşte pe toţi într-un context de migraţie semnificativă </w:t>
      </w:r>
      <w:r w:rsidRPr="00FD705E">
        <w:rPr>
          <w:rStyle w:val="Strong"/>
        </w:rPr>
        <w:lastRenderedPageBreak/>
        <w:t>în Europa.</w:t>
      </w:r>
      <w:r w:rsidRPr="00FD705E">
        <w:t xml:space="preserve"> Prin sprijinul nostru pentru realizarea acestui proiect-pilot, care adoptă o abordare consultativă atât </w:t>
      </w:r>
      <w:proofErr w:type="gramStart"/>
      <w:r w:rsidRPr="00FD705E">
        <w:t>a</w:t>
      </w:r>
      <w:proofErr w:type="gramEnd"/>
      <w:r w:rsidRPr="00FD705E">
        <w:t xml:space="preserve"> adulţilor cât şi a copiilor în cauză, am vrut sa înţelegem mai bine cauzele reale care îi determină pe copiii români să cerşească. (...) Trebuie </w:t>
      </w:r>
      <w:proofErr w:type="gramStart"/>
      <w:r w:rsidRPr="00FD705E">
        <w:t>să</w:t>
      </w:r>
      <w:proofErr w:type="gramEnd"/>
      <w:r w:rsidRPr="00FD705E">
        <w:t xml:space="preserve"> înţelegem fenomenul pentru a-l putea combate. </w:t>
      </w:r>
      <w:proofErr w:type="gramStart"/>
      <w:r w:rsidRPr="00FD705E">
        <w:t>Sărăcia nu explică totul", a declarat Philippe Gustin, ambasadorul Franţei în România.</w:t>
      </w:r>
      <w:proofErr w:type="gramEnd"/>
    </w:p>
    <w:p w:rsidR="00FD705E" w:rsidRPr="00FD705E" w:rsidRDefault="00FD705E" w:rsidP="00FD705E">
      <w:pPr>
        <w:pStyle w:val="NormalWeb"/>
      </w:pPr>
      <w:proofErr w:type="gramStart"/>
      <w:r w:rsidRPr="00FD705E">
        <w:t>Iniţiatorii proiectului au precizat că informaţiile obţinute în cadrul proiectului vor fi folosite, împreună cu alte studii de cercetare, pentru dezvoltarea unui program strategic de prevenire şi combatere a traficului de minori.</w:t>
      </w:r>
      <w:proofErr w:type="gramEnd"/>
    </w:p>
    <w:p w:rsidR="00FD705E" w:rsidRPr="00FD705E" w:rsidRDefault="00FD705E" w:rsidP="00FD705E">
      <w:pPr>
        <w:pStyle w:val="NormalWeb"/>
      </w:pPr>
      <w:r w:rsidRPr="00FD705E">
        <w:rPr>
          <w:rStyle w:val="Strong"/>
        </w:rPr>
        <w:t>La analiză, pentru prima oară, au participat şi copiii, fiind chestionaţi 600 de minori, cu vârste cuprinse între opt şi 12 ani.</w:t>
      </w:r>
    </w:p>
    <w:p w:rsidR="00FD705E" w:rsidRPr="00FD705E" w:rsidRDefault="00FD705E" w:rsidP="00FD705E">
      <w:pPr>
        <w:pStyle w:val="NormalWeb"/>
      </w:pPr>
      <w:proofErr w:type="gramStart"/>
      <w:r w:rsidRPr="00FD705E">
        <w:t>Valoarea proiectului a fost de 17.800 de euro, contribuţia Ambasadei Franţei fiind de 10.000 de euro.</w:t>
      </w:r>
      <w:proofErr w:type="gramEnd"/>
    </w:p>
    <w:p w:rsidR="00A33C3A" w:rsidRPr="00FD705E" w:rsidRDefault="00A33C3A" w:rsidP="00A33C3A"/>
    <w:p w:rsidR="00A33C3A" w:rsidRPr="00FD705E" w:rsidRDefault="00A33C3A" w:rsidP="00A33C3A"/>
    <w:p w:rsidR="00A33C3A" w:rsidRPr="00FD705E" w:rsidRDefault="00A33C3A" w:rsidP="00A33C3A"/>
    <w:p w:rsidR="00A33C3A" w:rsidRPr="00FD705E" w:rsidRDefault="00A33C3A" w:rsidP="00A33C3A">
      <w:pPr>
        <w:shd w:val="clear" w:color="auto" w:fill="FFFFFF"/>
        <w:rPr>
          <w:color w:val="000000"/>
        </w:rPr>
      </w:pPr>
    </w:p>
    <w:p w:rsidR="00A33C3A" w:rsidRPr="00FD705E" w:rsidRDefault="00A33C3A" w:rsidP="00A33C3A">
      <w:pPr>
        <w:shd w:val="clear" w:color="auto" w:fill="FFFFFF"/>
        <w:rPr>
          <w:color w:val="000000"/>
        </w:rPr>
      </w:pPr>
      <w:r w:rsidRPr="00FD705E">
        <w:rPr>
          <w:color w:val="000000"/>
        </w:rPr>
        <w:br/>
      </w:r>
    </w:p>
    <w:p w:rsidR="00C4285E" w:rsidRPr="00FD705E" w:rsidRDefault="00C4285E" w:rsidP="00EE2DFC">
      <w:pPr>
        <w:jc w:val="both"/>
        <w:rPr>
          <w:b/>
          <w:bCs/>
          <w:color w:val="000000"/>
          <w:lang w:val="ro-RO"/>
        </w:rPr>
      </w:pPr>
    </w:p>
    <w:sectPr w:rsidR="00C4285E" w:rsidRPr="00FD705E"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6B4"/>
    <w:multiLevelType w:val="multilevel"/>
    <w:tmpl w:val="B27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16649"/>
    <w:multiLevelType w:val="multilevel"/>
    <w:tmpl w:val="AFA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E7BA3"/>
    <w:multiLevelType w:val="multilevel"/>
    <w:tmpl w:val="EA3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0"/>
  </w:num>
  <w:num w:numId="4">
    <w:abstractNumId w:val="29"/>
  </w:num>
  <w:num w:numId="5">
    <w:abstractNumId w:val="8"/>
  </w:num>
  <w:num w:numId="6">
    <w:abstractNumId w:val="20"/>
  </w:num>
  <w:num w:numId="7">
    <w:abstractNumId w:val="11"/>
  </w:num>
  <w:num w:numId="8">
    <w:abstractNumId w:val="15"/>
  </w:num>
  <w:num w:numId="9">
    <w:abstractNumId w:val="13"/>
  </w:num>
  <w:num w:numId="10">
    <w:abstractNumId w:val="0"/>
  </w:num>
  <w:num w:numId="11">
    <w:abstractNumId w:val="17"/>
  </w:num>
  <w:num w:numId="12">
    <w:abstractNumId w:val="21"/>
  </w:num>
  <w:num w:numId="13">
    <w:abstractNumId w:val="27"/>
  </w:num>
  <w:num w:numId="14">
    <w:abstractNumId w:val="6"/>
  </w:num>
  <w:num w:numId="15">
    <w:abstractNumId w:val="24"/>
  </w:num>
  <w:num w:numId="16">
    <w:abstractNumId w:val="14"/>
  </w:num>
  <w:num w:numId="17">
    <w:abstractNumId w:val="26"/>
  </w:num>
  <w:num w:numId="18">
    <w:abstractNumId w:val="18"/>
  </w:num>
  <w:num w:numId="19">
    <w:abstractNumId w:val="2"/>
  </w:num>
  <w:num w:numId="20">
    <w:abstractNumId w:val="12"/>
  </w:num>
  <w:num w:numId="21">
    <w:abstractNumId w:val="16"/>
  </w:num>
  <w:num w:numId="22">
    <w:abstractNumId w:val="4"/>
  </w:num>
  <w:num w:numId="23">
    <w:abstractNumId w:val="3"/>
  </w:num>
  <w:num w:numId="24">
    <w:abstractNumId w:val="25"/>
  </w:num>
  <w:num w:numId="25">
    <w:abstractNumId w:val="23"/>
  </w:num>
  <w:num w:numId="26">
    <w:abstractNumId w:val="19"/>
  </w:num>
  <w:num w:numId="27">
    <w:abstractNumId w:val="10"/>
  </w:num>
  <w:num w:numId="28">
    <w:abstractNumId w:val="9"/>
  </w:num>
  <w:num w:numId="29">
    <w:abstractNumId w:val="28"/>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hyphenationZone w:val="425"/>
  <w:characterSpacingControl w:val="doNotCompress"/>
  <w:compat/>
  <w:rsids>
    <w:rsidRoot w:val="00087CF6"/>
    <w:rsid w:val="000153B9"/>
    <w:rsid w:val="0002103E"/>
    <w:rsid w:val="0003155C"/>
    <w:rsid w:val="00036341"/>
    <w:rsid w:val="00041B93"/>
    <w:rsid w:val="0004596E"/>
    <w:rsid w:val="00051967"/>
    <w:rsid w:val="00063981"/>
    <w:rsid w:val="00065705"/>
    <w:rsid w:val="00073784"/>
    <w:rsid w:val="00084B93"/>
    <w:rsid w:val="00087CF6"/>
    <w:rsid w:val="000A4209"/>
    <w:rsid w:val="000A4DA7"/>
    <w:rsid w:val="000A7A5F"/>
    <w:rsid w:val="000B338C"/>
    <w:rsid w:val="000B4076"/>
    <w:rsid w:val="000B42AA"/>
    <w:rsid w:val="000B5843"/>
    <w:rsid w:val="000B5E60"/>
    <w:rsid w:val="000C2BF2"/>
    <w:rsid w:val="000E13C1"/>
    <w:rsid w:val="000E2379"/>
    <w:rsid w:val="000E3765"/>
    <w:rsid w:val="000E50BC"/>
    <w:rsid w:val="000E6A3E"/>
    <w:rsid w:val="000F0CFB"/>
    <w:rsid w:val="000F7C38"/>
    <w:rsid w:val="000F7C9B"/>
    <w:rsid w:val="00100BAD"/>
    <w:rsid w:val="00120649"/>
    <w:rsid w:val="00122359"/>
    <w:rsid w:val="00140220"/>
    <w:rsid w:val="00140B44"/>
    <w:rsid w:val="00141FA1"/>
    <w:rsid w:val="0015134D"/>
    <w:rsid w:val="0015389E"/>
    <w:rsid w:val="00157B8E"/>
    <w:rsid w:val="00157BE7"/>
    <w:rsid w:val="001718D1"/>
    <w:rsid w:val="00171B01"/>
    <w:rsid w:val="0019229A"/>
    <w:rsid w:val="00194092"/>
    <w:rsid w:val="001A3124"/>
    <w:rsid w:val="001B210D"/>
    <w:rsid w:val="001C0088"/>
    <w:rsid w:val="001C16C6"/>
    <w:rsid w:val="001D3A47"/>
    <w:rsid w:val="001F3AB2"/>
    <w:rsid w:val="001F419D"/>
    <w:rsid w:val="001F7171"/>
    <w:rsid w:val="002132C3"/>
    <w:rsid w:val="00214C66"/>
    <w:rsid w:val="00217AC8"/>
    <w:rsid w:val="002225F9"/>
    <w:rsid w:val="00231229"/>
    <w:rsid w:val="00242BF3"/>
    <w:rsid w:val="002438E3"/>
    <w:rsid w:val="0024792A"/>
    <w:rsid w:val="002502FA"/>
    <w:rsid w:val="00252646"/>
    <w:rsid w:val="00265012"/>
    <w:rsid w:val="002662E2"/>
    <w:rsid w:val="00274779"/>
    <w:rsid w:val="0027512D"/>
    <w:rsid w:val="00284D89"/>
    <w:rsid w:val="00290169"/>
    <w:rsid w:val="002975DB"/>
    <w:rsid w:val="002C7D62"/>
    <w:rsid w:val="002F297E"/>
    <w:rsid w:val="002F4FF5"/>
    <w:rsid w:val="003038F3"/>
    <w:rsid w:val="003077E1"/>
    <w:rsid w:val="00307DF6"/>
    <w:rsid w:val="00307E1F"/>
    <w:rsid w:val="00322D09"/>
    <w:rsid w:val="003335CA"/>
    <w:rsid w:val="00334B4D"/>
    <w:rsid w:val="003456F0"/>
    <w:rsid w:val="00354C0C"/>
    <w:rsid w:val="00372C9E"/>
    <w:rsid w:val="00374CC0"/>
    <w:rsid w:val="00380929"/>
    <w:rsid w:val="0039185A"/>
    <w:rsid w:val="00396584"/>
    <w:rsid w:val="003A4967"/>
    <w:rsid w:val="003A7DDF"/>
    <w:rsid w:val="003B10BE"/>
    <w:rsid w:val="003B3580"/>
    <w:rsid w:val="003D35E1"/>
    <w:rsid w:val="003D416A"/>
    <w:rsid w:val="003D4D55"/>
    <w:rsid w:val="003F3A91"/>
    <w:rsid w:val="003F7A8C"/>
    <w:rsid w:val="00401656"/>
    <w:rsid w:val="00403E48"/>
    <w:rsid w:val="004049DD"/>
    <w:rsid w:val="004070C6"/>
    <w:rsid w:val="00446481"/>
    <w:rsid w:val="004800C9"/>
    <w:rsid w:val="00482011"/>
    <w:rsid w:val="00484A31"/>
    <w:rsid w:val="00486666"/>
    <w:rsid w:val="004A1213"/>
    <w:rsid w:val="004A3213"/>
    <w:rsid w:val="004A6223"/>
    <w:rsid w:val="004A6393"/>
    <w:rsid w:val="004C17E1"/>
    <w:rsid w:val="004C3EAB"/>
    <w:rsid w:val="004E4721"/>
    <w:rsid w:val="004F5540"/>
    <w:rsid w:val="004F71F0"/>
    <w:rsid w:val="004F731F"/>
    <w:rsid w:val="005024FC"/>
    <w:rsid w:val="00503F1E"/>
    <w:rsid w:val="0051197B"/>
    <w:rsid w:val="00515D52"/>
    <w:rsid w:val="00526AFB"/>
    <w:rsid w:val="00535D71"/>
    <w:rsid w:val="0054227E"/>
    <w:rsid w:val="005469B5"/>
    <w:rsid w:val="00567CA7"/>
    <w:rsid w:val="00571641"/>
    <w:rsid w:val="0057461B"/>
    <w:rsid w:val="00585490"/>
    <w:rsid w:val="005A1355"/>
    <w:rsid w:val="005A19E3"/>
    <w:rsid w:val="005B2F67"/>
    <w:rsid w:val="005B7A05"/>
    <w:rsid w:val="005C3929"/>
    <w:rsid w:val="005D55D5"/>
    <w:rsid w:val="005E02FC"/>
    <w:rsid w:val="005E2A95"/>
    <w:rsid w:val="005F57FE"/>
    <w:rsid w:val="00606C19"/>
    <w:rsid w:val="00615289"/>
    <w:rsid w:val="00625E27"/>
    <w:rsid w:val="006467D6"/>
    <w:rsid w:val="006473A7"/>
    <w:rsid w:val="00655CB9"/>
    <w:rsid w:val="0065624E"/>
    <w:rsid w:val="00674E6B"/>
    <w:rsid w:val="00681280"/>
    <w:rsid w:val="006952BC"/>
    <w:rsid w:val="006B6D48"/>
    <w:rsid w:val="006C0A9F"/>
    <w:rsid w:val="006C19DD"/>
    <w:rsid w:val="006D0AD7"/>
    <w:rsid w:val="006D7D00"/>
    <w:rsid w:val="006F506C"/>
    <w:rsid w:val="006F7E41"/>
    <w:rsid w:val="00701980"/>
    <w:rsid w:val="00703BCE"/>
    <w:rsid w:val="00710A6D"/>
    <w:rsid w:val="00716C4A"/>
    <w:rsid w:val="007276AD"/>
    <w:rsid w:val="00735968"/>
    <w:rsid w:val="00752D4B"/>
    <w:rsid w:val="00755640"/>
    <w:rsid w:val="00760B12"/>
    <w:rsid w:val="00767269"/>
    <w:rsid w:val="00770242"/>
    <w:rsid w:val="00775DA3"/>
    <w:rsid w:val="0077602D"/>
    <w:rsid w:val="0078562F"/>
    <w:rsid w:val="0078600A"/>
    <w:rsid w:val="007B05A9"/>
    <w:rsid w:val="007C3EE5"/>
    <w:rsid w:val="007D53AF"/>
    <w:rsid w:val="00821BF1"/>
    <w:rsid w:val="008243D6"/>
    <w:rsid w:val="00825AA6"/>
    <w:rsid w:val="00827793"/>
    <w:rsid w:val="00831FF9"/>
    <w:rsid w:val="008326ED"/>
    <w:rsid w:val="00832CF5"/>
    <w:rsid w:val="00836729"/>
    <w:rsid w:val="00846E48"/>
    <w:rsid w:val="00851D6A"/>
    <w:rsid w:val="00852576"/>
    <w:rsid w:val="00861C41"/>
    <w:rsid w:val="008647FC"/>
    <w:rsid w:val="008669A5"/>
    <w:rsid w:val="00877794"/>
    <w:rsid w:val="0088573C"/>
    <w:rsid w:val="008A02E7"/>
    <w:rsid w:val="008A15C8"/>
    <w:rsid w:val="008B1593"/>
    <w:rsid w:val="008B3DC0"/>
    <w:rsid w:val="008B798D"/>
    <w:rsid w:val="008C4132"/>
    <w:rsid w:val="008D4D9E"/>
    <w:rsid w:val="008D539C"/>
    <w:rsid w:val="008D652D"/>
    <w:rsid w:val="008E0210"/>
    <w:rsid w:val="008E5342"/>
    <w:rsid w:val="008E5D21"/>
    <w:rsid w:val="008E64E6"/>
    <w:rsid w:val="008E6E51"/>
    <w:rsid w:val="008F26DE"/>
    <w:rsid w:val="00901C9E"/>
    <w:rsid w:val="00912E26"/>
    <w:rsid w:val="00913ED9"/>
    <w:rsid w:val="009158E9"/>
    <w:rsid w:val="00920D18"/>
    <w:rsid w:val="00923264"/>
    <w:rsid w:val="00924F8E"/>
    <w:rsid w:val="009252CB"/>
    <w:rsid w:val="00936136"/>
    <w:rsid w:val="00943860"/>
    <w:rsid w:val="00944D8A"/>
    <w:rsid w:val="00952B8E"/>
    <w:rsid w:val="00986233"/>
    <w:rsid w:val="00987FB0"/>
    <w:rsid w:val="00996E7C"/>
    <w:rsid w:val="009B11F2"/>
    <w:rsid w:val="009B274A"/>
    <w:rsid w:val="009B2C38"/>
    <w:rsid w:val="009B34BF"/>
    <w:rsid w:val="009C2E04"/>
    <w:rsid w:val="009C64E1"/>
    <w:rsid w:val="009D5D4A"/>
    <w:rsid w:val="009F3E98"/>
    <w:rsid w:val="009F61DF"/>
    <w:rsid w:val="009F6FA3"/>
    <w:rsid w:val="00A177C0"/>
    <w:rsid w:val="00A2388A"/>
    <w:rsid w:val="00A24704"/>
    <w:rsid w:val="00A3050B"/>
    <w:rsid w:val="00A327AD"/>
    <w:rsid w:val="00A33C3A"/>
    <w:rsid w:val="00A45D7E"/>
    <w:rsid w:val="00A62FA3"/>
    <w:rsid w:val="00A63874"/>
    <w:rsid w:val="00A87333"/>
    <w:rsid w:val="00A93CDC"/>
    <w:rsid w:val="00AC4333"/>
    <w:rsid w:val="00AD073A"/>
    <w:rsid w:val="00AE2BE0"/>
    <w:rsid w:val="00AE2EA7"/>
    <w:rsid w:val="00AF0F4F"/>
    <w:rsid w:val="00AF168C"/>
    <w:rsid w:val="00AF6DCC"/>
    <w:rsid w:val="00B015E4"/>
    <w:rsid w:val="00B11F99"/>
    <w:rsid w:val="00B1623B"/>
    <w:rsid w:val="00B23B69"/>
    <w:rsid w:val="00B258C4"/>
    <w:rsid w:val="00B35453"/>
    <w:rsid w:val="00B42987"/>
    <w:rsid w:val="00B45FCC"/>
    <w:rsid w:val="00B46438"/>
    <w:rsid w:val="00B477C1"/>
    <w:rsid w:val="00B61302"/>
    <w:rsid w:val="00B66056"/>
    <w:rsid w:val="00B82268"/>
    <w:rsid w:val="00B82D8E"/>
    <w:rsid w:val="00B9134F"/>
    <w:rsid w:val="00B93D47"/>
    <w:rsid w:val="00BA635B"/>
    <w:rsid w:val="00BB4FCB"/>
    <w:rsid w:val="00BD078A"/>
    <w:rsid w:val="00BE4F34"/>
    <w:rsid w:val="00BF4599"/>
    <w:rsid w:val="00C038AF"/>
    <w:rsid w:val="00C054CF"/>
    <w:rsid w:val="00C12FF7"/>
    <w:rsid w:val="00C138FE"/>
    <w:rsid w:val="00C243F5"/>
    <w:rsid w:val="00C25117"/>
    <w:rsid w:val="00C25F89"/>
    <w:rsid w:val="00C4285E"/>
    <w:rsid w:val="00C43FFE"/>
    <w:rsid w:val="00C51336"/>
    <w:rsid w:val="00C54145"/>
    <w:rsid w:val="00C5669D"/>
    <w:rsid w:val="00C60443"/>
    <w:rsid w:val="00C665A4"/>
    <w:rsid w:val="00C6769D"/>
    <w:rsid w:val="00C7227A"/>
    <w:rsid w:val="00C73BB0"/>
    <w:rsid w:val="00C8432E"/>
    <w:rsid w:val="00C84734"/>
    <w:rsid w:val="00C97464"/>
    <w:rsid w:val="00C977D6"/>
    <w:rsid w:val="00CD5087"/>
    <w:rsid w:val="00CE2A03"/>
    <w:rsid w:val="00CE5BC5"/>
    <w:rsid w:val="00D11D95"/>
    <w:rsid w:val="00D215E3"/>
    <w:rsid w:val="00D2173C"/>
    <w:rsid w:val="00D244AA"/>
    <w:rsid w:val="00D31A66"/>
    <w:rsid w:val="00D32B89"/>
    <w:rsid w:val="00D352E4"/>
    <w:rsid w:val="00D40EA9"/>
    <w:rsid w:val="00D42C21"/>
    <w:rsid w:val="00D449B9"/>
    <w:rsid w:val="00D63C17"/>
    <w:rsid w:val="00D7032F"/>
    <w:rsid w:val="00D7078F"/>
    <w:rsid w:val="00D7575C"/>
    <w:rsid w:val="00D76995"/>
    <w:rsid w:val="00D77FB1"/>
    <w:rsid w:val="00D84E77"/>
    <w:rsid w:val="00D86720"/>
    <w:rsid w:val="00D90D33"/>
    <w:rsid w:val="00DA4A3A"/>
    <w:rsid w:val="00DB22C1"/>
    <w:rsid w:val="00DB441F"/>
    <w:rsid w:val="00DC0546"/>
    <w:rsid w:val="00DC294C"/>
    <w:rsid w:val="00DC73A7"/>
    <w:rsid w:val="00DC7CB9"/>
    <w:rsid w:val="00DD2B20"/>
    <w:rsid w:val="00DE6CC8"/>
    <w:rsid w:val="00E041FB"/>
    <w:rsid w:val="00E37D7C"/>
    <w:rsid w:val="00E435C1"/>
    <w:rsid w:val="00E43979"/>
    <w:rsid w:val="00E44FF0"/>
    <w:rsid w:val="00E51033"/>
    <w:rsid w:val="00E60853"/>
    <w:rsid w:val="00E62140"/>
    <w:rsid w:val="00E62311"/>
    <w:rsid w:val="00E6283D"/>
    <w:rsid w:val="00E631E8"/>
    <w:rsid w:val="00E66140"/>
    <w:rsid w:val="00E817D3"/>
    <w:rsid w:val="00E82CC0"/>
    <w:rsid w:val="00E855FD"/>
    <w:rsid w:val="00EA4B3F"/>
    <w:rsid w:val="00EA4EB3"/>
    <w:rsid w:val="00EA56E9"/>
    <w:rsid w:val="00EA6E23"/>
    <w:rsid w:val="00EB5BC0"/>
    <w:rsid w:val="00EE2DFC"/>
    <w:rsid w:val="00F02407"/>
    <w:rsid w:val="00F269B0"/>
    <w:rsid w:val="00F56F6A"/>
    <w:rsid w:val="00F60478"/>
    <w:rsid w:val="00F665EF"/>
    <w:rsid w:val="00F669BA"/>
    <w:rsid w:val="00F84CC3"/>
    <w:rsid w:val="00F84EA0"/>
    <w:rsid w:val="00F87F72"/>
    <w:rsid w:val="00F93FCF"/>
    <w:rsid w:val="00F94AC1"/>
    <w:rsid w:val="00FA179D"/>
    <w:rsid w:val="00FA1EA9"/>
    <w:rsid w:val="00FA61B7"/>
    <w:rsid w:val="00FA669E"/>
    <w:rsid w:val="00FB5C68"/>
    <w:rsid w:val="00FC36C5"/>
    <w:rsid w:val="00FD705E"/>
    <w:rsid w:val="00FE5D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EA9"/>
    <w:rPr>
      <w:sz w:val="24"/>
      <w:szCs w:val="24"/>
      <w:lang w:val="en-US" w:eastAsia="en-US"/>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120649"/>
    <w:rPr>
      <w:b/>
      <w:bCs/>
      <w:kern w:val="36"/>
      <w:sz w:val="48"/>
      <w:szCs w:val="48"/>
      <w:lang w:val="en-US" w:eastAsia="en-US"/>
    </w:rPr>
  </w:style>
  <w:style w:type="paragraph" w:styleId="BalloonText">
    <w:name w:val="Balloon Text"/>
    <w:basedOn w:val="Normal"/>
    <w:link w:val="BalloonTextChar"/>
    <w:rsid w:val="00A33C3A"/>
    <w:rPr>
      <w:rFonts w:ascii="Tahoma" w:hAnsi="Tahoma" w:cs="Tahoma"/>
      <w:sz w:val="16"/>
      <w:szCs w:val="16"/>
    </w:rPr>
  </w:style>
  <w:style w:type="character" w:customStyle="1" w:styleId="BalloonTextChar">
    <w:name w:val="Balloon Text Char"/>
    <w:basedOn w:val="DefaultParagraphFont"/>
    <w:link w:val="BalloonText"/>
    <w:rsid w:val="00A33C3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5790894">
      <w:bodyDiv w:val="1"/>
      <w:marLeft w:val="0"/>
      <w:marRight w:val="0"/>
      <w:marTop w:val="0"/>
      <w:marBottom w:val="0"/>
      <w:divBdr>
        <w:top w:val="none" w:sz="0" w:space="0" w:color="auto"/>
        <w:left w:val="none" w:sz="0" w:space="0" w:color="auto"/>
        <w:bottom w:val="none" w:sz="0" w:space="0" w:color="auto"/>
        <w:right w:val="none" w:sz="0" w:space="0" w:color="auto"/>
      </w:divBdr>
      <w:divsChild>
        <w:div w:id="168451888">
          <w:marLeft w:val="0"/>
          <w:marRight w:val="0"/>
          <w:marTop w:val="0"/>
          <w:marBottom w:val="0"/>
          <w:divBdr>
            <w:top w:val="none" w:sz="0" w:space="0" w:color="auto"/>
            <w:left w:val="none" w:sz="0" w:space="0" w:color="auto"/>
            <w:bottom w:val="none" w:sz="0" w:space="0" w:color="auto"/>
            <w:right w:val="none" w:sz="0" w:space="0" w:color="auto"/>
          </w:divBdr>
        </w:div>
        <w:div w:id="1175681416">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81755730">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214892621">
      <w:bodyDiv w:val="1"/>
      <w:marLeft w:val="0"/>
      <w:marRight w:val="0"/>
      <w:marTop w:val="0"/>
      <w:marBottom w:val="0"/>
      <w:divBdr>
        <w:top w:val="none" w:sz="0" w:space="0" w:color="auto"/>
        <w:left w:val="none" w:sz="0" w:space="0" w:color="auto"/>
        <w:bottom w:val="none" w:sz="0" w:space="0" w:color="auto"/>
        <w:right w:val="none" w:sz="0" w:space="0" w:color="auto"/>
      </w:divBdr>
      <w:divsChild>
        <w:div w:id="132329285">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394">
      <w:bodyDiv w:val="1"/>
      <w:marLeft w:val="0"/>
      <w:marRight w:val="0"/>
      <w:marTop w:val="0"/>
      <w:marBottom w:val="0"/>
      <w:divBdr>
        <w:top w:val="none" w:sz="0" w:space="0" w:color="auto"/>
        <w:left w:val="none" w:sz="0" w:space="0" w:color="auto"/>
        <w:bottom w:val="none" w:sz="0" w:space="0" w:color="auto"/>
        <w:right w:val="none" w:sz="0" w:space="0" w:color="auto"/>
      </w:divBdr>
      <w:divsChild>
        <w:div w:id="1244603366">
          <w:marLeft w:val="0"/>
          <w:marRight w:val="0"/>
          <w:marTop w:val="0"/>
          <w:marBottom w:val="0"/>
          <w:divBdr>
            <w:top w:val="none" w:sz="0" w:space="0" w:color="auto"/>
            <w:left w:val="none" w:sz="0" w:space="0" w:color="auto"/>
            <w:bottom w:val="none" w:sz="0" w:space="0" w:color="auto"/>
            <w:right w:val="none" w:sz="0" w:space="0" w:color="auto"/>
          </w:divBdr>
        </w:div>
        <w:div w:id="1000350332">
          <w:marLeft w:val="0"/>
          <w:marRight w:val="0"/>
          <w:marTop w:val="0"/>
          <w:marBottom w:val="0"/>
          <w:divBdr>
            <w:top w:val="none" w:sz="0" w:space="0" w:color="auto"/>
            <w:left w:val="none" w:sz="0" w:space="0" w:color="auto"/>
            <w:bottom w:val="none" w:sz="0" w:space="0" w:color="auto"/>
            <w:right w:val="none" w:sz="0" w:space="0" w:color="auto"/>
          </w:divBdr>
        </w:div>
      </w:divsChild>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53587279">
      <w:bodyDiv w:val="1"/>
      <w:marLeft w:val="0"/>
      <w:marRight w:val="0"/>
      <w:marTop w:val="0"/>
      <w:marBottom w:val="0"/>
      <w:divBdr>
        <w:top w:val="none" w:sz="0" w:space="0" w:color="auto"/>
        <w:left w:val="none" w:sz="0" w:space="0" w:color="auto"/>
        <w:bottom w:val="none" w:sz="0" w:space="0" w:color="auto"/>
        <w:right w:val="none" w:sz="0" w:space="0" w:color="auto"/>
      </w:divBdr>
      <w:divsChild>
        <w:div w:id="1321275844">
          <w:marLeft w:val="0"/>
          <w:marRight w:val="0"/>
          <w:marTop w:val="0"/>
          <w:marBottom w:val="0"/>
          <w:divBdr>
            <w:top w:val="none" w:sz="0" w:space="0" w:color="auto"/>
            <w:left w:val="none" w:sz="0" w:space="0" w:color="auto"/>
            <w:bottom w:val="none" w:sz="0" w:space="0" w:color="auto"/>
            <w:right w:val="none" w:sz="0" w:space="0" w:color="auto"/>
          </w:divBdr>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480685">
      <w:bodyDiv w:val="1"/>
      <w:marLeft w:val="0"/>
      <w:marRight w:val="0"/>
      <w:marTop w:val="0"/>
      <w:marBottom w:val="0"/>
      <w:divBdr>
        <w:top w:val="none" w:sz="0" w:space="0" w:color="auto"/>
        <w:left w:val="none" w:sz="0" w:space="0" w:color="auto"/>
        <w:bottom w:val="none" w:sz="0" w:space="0" w:color="auto"/>
        <w:right w:val="none" w:sz="0" w:space="0" w:color="auto"/>
      </w:divBdr>
      <w:divsChild>
        <w:div w:id="118960048">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1958">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8888117">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7521527">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7905035">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270693">
      <w:bodyDiv w:val="1"/>
      <w:marLeft w:val="0"/>
      <w:marRight w:val="0"/>
      <w:marTop w:val="0"/>
      <w:marBottom w:val="0"/>
      <w:divBdr>
        <w:top w:val="none" w:sz="0" w:space="0" w:color="auto"/>
        <w:left w:val="none" w:sz="0" w:space="0" w:color="auto"/>
        <w:bottom w:val="none" w:sz="0" w:space="0" w:color="auto"/>
        <w:right w:val="none" w:sz="0" w:space="0" w:color="auto"/>
      </w:divBdr>
      <w:divsChild>
        <w:div w:id="1562222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1324236">
      <w:bodyDiv w:val="1"/>
      <w:marLeft w:val="0"/>
      <w:marRight w:val="0"/>
      <w:marTop w:val="0"/>
      <w:marBottom w:val="0"/>
      <w:divBdr>
        <w:top w:val="none" w:sz="0" w:space="0" w:color="auto"/>
        <w:left w:val="none" w:sz="0" w:space="0" w:color="auto"/>
        <w:bottom w:val="none" w:sz="0" w:space="0" w:color="auto"/>
        <w:right w:val="none" w:sz="0" w:space="0" w:color="auto"/>
      </w:divBdr>
      <w:divsChild>
        <w:div w:id="1142308829">
          <w:marLeft w:val="0"/>
          <w:marRight w:val="0"/>
          <w:marTop w:val="0"/>
          <w:marBottom w:val="0"/>
          <w:divBdr>
            <w:top w:val="none" w:sz="0" w:space="0" w:color="auto"/>
            <w:left w:val="none" w:sz="0" w:space="0" w:color="auto"/>
            <w:bottom w:val="none" w:sz="0" w:space="0" w:color="auto"/>
            <w:right w:val="none" w:sz="0" w:space="0" w:color="auto"/>
          </w:divBdr>
        </w:div>
      </w:divsChild>
    </w:div>
    <w:div w:id="656962028">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7444185">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5178212">
      <w:bodyDiv w:val="1"/>
      <w:marLeft w:val="0"/>
      <w:marRight w:val="0"/>
      <w:marTop w:val="0"/>
      <w:marBottom w:val="0"/>
      <w:divBdr>
        <w:top w:val="none" w:sz="0" w:space="0" w:color="auto"/>
        <w:left w:val="none" w:sz="0" w:space="0" w:color="auto"/>
        <w:bottom w:val="none" w:sz="0" w:space="0" w:color="auto"/>
        <w:right w:val="none" w:sz="0" w:space="0" w:color="auto"/>
      </w:divBdr>
      <w:divsChild>
        <w:div w:id="408815297">
          <w:marLeft w:val="0"/>
          <w:marRight w:val="0"/>
          <w:marTop w:val="0"/>
          <w:marBottom w:val="0"/>
          <w:divBdr>
            <w:top w:val="none" w:sz="0" w:space="0" w:color="auto"/>
            <w:left w:val="none" w:sz="0" w:space="0" w:color="auto"/>
            <w:bottom w:val="none" w:sz="0" w:space="0" w:color="auto"/>
            <w:right w:val="none" w:sz="0" w:space="0" w:color="auto"/>
          </w:divBdr>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7260163">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8715434">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2502748">
      <w:bodyDiv w:val="1"/>
      <w:marLeft w:val="0"/>
      <w:marRight w:val="0"/>
      <w:marTop w:val="0"/>
      <w:marBottom w:val="0"/>
      <w:divBdr>
        <w:top w:val="none" w:sz="0" w:space="0" w:color="auto"/>
        <w:left w:val="none" w:sz="0" w:space="0" w:color="auto"/>
        <w:bottom w:val="none" w:sz="0" w:space="0" w:color="auto"/>
        <w:right w:val="none" w:sz="0" w:space="0" w:color="auto"/>
      </w:divBdr>
      <w:divsChild>
        <w:div w:id="967979450">
          <w:marLeft w:val="0"/>
          <w:marRight w:val="0"/>
          <w:marTop w:val="0"/>
          <w:marBottom w:val="0"/>
          <w:divBdr>
            <w:top w:val="none" w:sz="0" w:space="0" w:color="auto"/>
            <w:left w:val="none" w:sz="0" w:space="0" w:color="auto"/>
            <w:bottom w:val="none" w:sz="0" w:space="0" w:color="auto"/>
            <w:right w:val="none" w:sz="0" w:space="0" w:color="auto"/>
          </w:divBdr>
        </w:div>
      </w:divsChild>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1401533">
      <w:bodyDiv w:val="1"/>
      <w:marLeft w:val="0"/>
      <w:marRight w:val="0"/>
      <w:marTop w:val="0"/>
      <w:marBottom w:val="0"/>
      <w:divBdr>
        <w:top w:val="none" w:sz="0" w:space="0" w:color="auto"/>
        <w:left w:val="none" w:sz="0" w:space="0" w:color="auto"/>
        <w:bottom w:val="none" w:sz="0" w:space="0" w:color="auto"/>
        <w:right w:val="none" w:sz="0" w:space="0" w:color="auto"/>
      </w:divBdr>
      <w:divsChild>
        <w:div w:id="1630941736">
          <w:marLeft w:val="0"/>
          <w:marRight w:val="0"/>
          <w:marTop w:val="0"/>
          <w:marBottom w:val="0"/>
          <w:divBdr>
            <w:top w:val="none" w:sz="0" w:space="0" w:color="auto"/>
            <w:left w:val="none" w:sz="0" w:space="0" w:color="auto"/>
            <w:bottom w:val="none" w:sz="0" w:space="0" w:color="auto"/>
            <w:right w:val="none" w:sz="0" w:space="0" w:color="auto"/>
          </w:divBdr>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6984">
      <w:bodyDiv w:val="1"/>
      <w:marLeft w:val="0"/>
      <w:marRight w:val="0"/>
      <w:marTop w:val="0"/>
      <w:marBottom w:val="0"/>
      <w:divBdr>
        <w:top w:val="none" w:sz="0" w:space="0" w:color="auto"/>
        <w:left w:val="none" w:sz="0" w:space="0" w:color="auto"/>
        <w:bottom w:val="none" w:sz="0" w:space="0" w:color="auto"/>
        <w:right w:val="none" w:sz="0" w:space="0" w:color="auto"/>
      </w:divBdr>
      <w:divsChild>
        <w:div w:id="942221710">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9457994">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11647">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6467249">
      <w:bodyDiv w:val="1"/>
      <w:marLeft w:val="0"/>
      <w:marRight w:val="0"/>
      <w:marTop w:val="0"/>
      <w:marBottom w:val="0"/>
      <w:divBdr>
        <w:top w:val="none" w:sz="0" w:space="0" w:color="auto"/>
        <w:left w:val="none" w:sz="0" w:space="0" w:color="auto"/>
        <w:bottom w:val="none" w:sz="0" w:space="0" w:color="auto"/>
        <w:right w:val="none" w:sz="0" w:space="0" w:color="auto"/>
      </w:divBdr>
      <w:divsChild>
        <w:div w:id="936016369">
          <w:marLeft w:val="0"/>
          <w:marRight w:val="0"/>
          <w:marTop w:val="0"/>
          <w:marBottom w:val="0"/>
          <w:divBdr>
            <w:top w:val="none" w:sz="0" w:space="0" w:color="auto"/>
            <w:left w:val="none" w:sz="0" w:space="0" w:color="auto"/>
            <w:bottom w:val="none" w:sz="0" w:space="0" w:color="auto"/>
            <w:right w:val="none" w:sz="0" w:space="0" w:color="auto"/>
          </w:divBdr>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55663300">
      <w:bodyDiv w:val="1"/>
      <w:marLeft w:val="0"/>
      <w:marRight w:val="0"/>
      <w:marTop w:val="0"/>
      <w:marBottom w:val="0"/>
      <w:divBdr>
        <w:top w:val="none" w:sz="0" w:space="0" w:color="auto"/>
        <w:left w:val="none" w:sz="0" w:space="0" w:color="auto"/>
        <w:bottom w:val="none" w:sz="0" w:space="0" w:color="auto"/>
        <w:right w:val="none" w:sz="0" w:space="0" w:color="auto"/>
      </w:divBdr>
      <w:divsChild>
        <w:div w:id="1702586227">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9357202">
      <w:bodyDiv w:val="1"/>
      <w:marLeft w:val="0"/>
      <w:marRight w:val="0"/>
      <w:marTop w:val="0"/>
      <w:marBottom w:val="0"/>
      <w:divBdr>
        <w:top w:val="none" w:sz="0" w:space="0" w:color="auto"/>
        <w:left w:val="none" w:sz="0" w:space="0" w:color="auto"/>
        <w:bottom w:val="none" w:sz="0" w:space="0" w:color="auto"/>
        <w:right w:val="none" w:sz="0" w:space="0" w:color="auto"/>
      </w:divBdr>
      <w:divsChild>
        <w:div w:id="339626490">
          <w:marLeft w:val="0"/>
          <w:marRight w:val="0"/>
          <w:marTop w:val="0"/>
          <w:marBottom w:val="0"/>
          <w:divBdr>
            <w:top w:val="none" w:sz="0" w:space="0" w:color="auto"/>
            <w:left w:val="none" w:sz="0" w:space="0" w:color="auto"/>
            <w:bottom w:val="none" w:sz="0" w:space="0" w:color="auto"/>
            <w:right w:val="none" w:sz="0" w:space="0" w:color="auto"/>
          </w:divBdr>
        </w:div>
        <w:div w:id="395930436">
          <w:marLeft w:val="0"/>
          <w:marRight w:val="0"/>
          <w:marTop w:val="0"/>
          <w:marBottom w:val="0"/>
          <w:divBdr>
            <w:top w:val="none" w:sz="0" w:space="0" w:color="auto"/>
            <w:left w:val="none" w:sz="0" w:space="0" w:color="auto"/>
            <w:bottom w:val="none" w:sz="0" w:space="0" w:color="auto"/>
            <w:right w:val="none" w:sz="0" w:space="0" w:color="auto"/>
          </w:divBdr>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459630">
      <w:bodyDiv w:val="1"/>
      <w:marLeft w:val="0"/>
      <w:marRight w:val="0"/>
      <w:marTop w:val="0"/>
      <w:marBottom w:val="0"/>
      <w:divBdr>
        <w:top w:val="none" w:sz="0" w:space="0" w:color="auto"/>
        <w:left w:val="none" w:sz="0" w:space="0" w:color="auto"/>
        <w:bottom w:val="none" w:sz="0" w:space="0" w:color="auto"/>
        <w:right w:val="none" w:sz="0" w:space="0" w:color="auto"/>
      </w:divBdr>
      <w:divsChild>
        <w:div w:id="1071852150">
          <w:marLeft w:val="0"/>
          <w:marRight w:val="0"/>
          <w:marTop w:val="0"/>
          <w:marBottom w:val="0"/>
          <w:divBdr>
            <w:top w:val="none" w:sz="0" w:space="0" w:color="auto"/>
            <w:left w:val="none" w:sz="0" w:space="0" w:color="auto"/>
            <w:bottom w:val="none" w:sz="0" w:space="0" w:color="auto"/>
            <w:right w:val="none" w:sz="0" w:space="0" w:color="auto"/>
          </w:divBdr>
        </w:div>
        <w:div w:id="2091458974">
          <w:marLeft w:val="0"/>
          <w:marRight w:val="0"/>
          <w:marTop w:val="0"/>
          <w:marBottom w:val="0"/>
          <w:divBdr>
            <w:top w:val="none" w:sz="0" w:space="0" w:color="auto"/>
            <w:left w:val="none" w:sz="0" w:space="0" w:color="auto"/>
            <w:bottom w:val="none" w:sz="0" w:space="0" w:color="auto"/>
            <w:right w:val="none" w:sz="0" w:space="0" w:color="auto"/>
          </w:divBdr>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9082079">
      <w:bodyDiv w:val="1"/>
      <w:marLeft w:val="0"/>
      <w:marRight w:val="0"/>
      <w:marTop w:val="0"/>
      <w:marBottom w:val="0"/>
      <w:divBdr>
        <w:top w:val="none" w:sz="0" w:space="0" w:color="auto"/>
        <w:left w:val="none" w:sz="0" w:space="0" w:color="auto"/>
        <w:bottom w:val="none" w:sz="0" w:space="0" w:color="auto"/>
        <w:right w:val="none" w:sz="0" w:space="0" w:color="auto"/>
      </w:divBdr>
    </w:div>
    <w:div w:id="1179155316">
      <w:bodyDiv w:val="1"/>
      <w:marLeft w:val="0"/>
      <w:marRight w:val="0"/>
      <w:marTop w:val="0"/>
      <w:marBottom w:val="0"/>
      <w:divBdr>
        <w:top w:val="none" w:sz="0" w:space="0" w:color="auto"/>
        <w:left w:val="none" w:sz="0" w:space="0" w:color="auto"/>
        <w:bottom w:val="none" w:sz="0" w:space="0" w:color="auto"/>
        <w:right w:val="none" w:sz="0" w:space="0" w:color="auto"/>
      </w:divBdr>
    </w:div>
    <w:div w:id="1181554626">
      <w:bodyDiv w:val="1"/>
      <w:marLeft w:val="0"/>
      <w:marRight w:val="0"/>
      <w:marTop w:val="0"/>
      <w:marBottom w:val="0"/>
      <w:divBdr>
        <w:top w:val="none" w:sz="0" w:space="0" w:color="auto"/>
        <w:left w:val="none" w:sz="0" w:space="0" w:color="auto"/>
        <w:bottom w:val="none" w:sz="0" w:space="0" w:color="auto"/>
        <w:right w:val="none" w:sz="0" w:space="0" w:color="auto"/>
      </w:divBdr>
      <w:divsChild>
        <w:div w:id="1837500001">
          <w:marLeft w:val="0"/>
          <w:marRight w:val="0"/>
          <w:marTop w:val="0"/>
          <w:marBottom w:val="0"/>
          <w:divBdr>
            <w:top w:val="none" w:sz="0" w:space="0" w:color="auto"/>
            <w:left w:val="none" w:sz="0" w:space="0" w:color="auto"/>
            <w:bottom w:val="none" w:sz="0" w:space="0" w:color="auto"/>
            <w:right w:val="none" w:sz="0" w:space="0" w:color="auto"/>
          </w:divBdr>
        </w:div>
      </w:divsChild>
    </w:div>
    <w:div w:id="1187448867">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6865456">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982542">
      <w:bodyDiv w:val="1"/>
      <w:marLeft w:val="0"/>
      <w:marRight w:val="0"/>
      <w:marTop w:val="0"/>
      <w:marBottom w:val="0"/>
      <w:divBdr>
        <w:top w:val="none" w:sz="0" w:space="0" w:color="auto"/>
        <w:left w:val="none" w:sz="0" w:space="0" w:color="auto"/>
        <w:bottom w:val="none" w:sz="0" w:space="0" w:color="auto"/>
        <w:right w:val="none" w:sz="0" w:space="0" w:color="auto"/>
      </w:divBdr>
      <w:divsChild>
        <w:div w:id="1125349023">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403521434">
      <w:bodyDiv w:val="1"/>
      <w:marLeft w:val="0"/>
      <w:marRight w:val="0"/>
      <w:marTop w:val="0"/>
      <w:marBottom w:val="0"/>
      <w:divBdr>
        <w:top w:val="none" w:sz="0" w:space="0" w:color="auto"/>
        <w:left w:val="none" w:sz="0" w:space="0" w:color="auto"/>
        <w:bottom w:val="none" w:sz="0" w:space="0" w:color="auto"/>
        <w:right w:val="none" w:sz="0" w:space="0" w:color="auto"/>
      </w:divBdr>
      <w:divsChild>
        <w:div w:id="157548649">
          <w:marLeft w:val="0"/>
          <w:marRight w:val="0"/>
          <w:marTop w:val="0"/>
          <w:marBottom w:val="0"/>
          <w:divBdr>
            <w:top w:val="none" w:sz="0" w:space="0" w:color="auto"/>
            <w:left w:val="none" w:sz="0" w:space="0" w:color="auto"/>
            <w:bottom w:val="none" w:sz="0" w:space="0" w:color="auto"/>
            <w:right w:val="none" w:sz="0" w:space="0" w:color="auto"/>
          </w:divBdr>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240096">
      <w:bodyDiv w:val="1"/>
      <w:marLeft w:val="0"/>
      <w:marRight w:val="0"/>
      <w:marTop w:val="0"/>
      <w:marBottom w:val="0"/>
      <w:divBdr>
        <w:top w:val="none" w:sz="0" w:space="0" w:color="auto"/>
        <w:left w:val="none" w:sz="0" w:space="0" w:color="auto"/>
        <w:bottom w:val="none" w:sz="0" w:space="0" w:color="auto"/>
        <w:right w:val="none" w:sz="0" w:space="0" w:color="auto"/>
      </w:divBdr>
      <w:divsChild>
        <w:div w:id="185490307">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8566118">
      <w:bodyDiv w:val="1"/>
      <w:marLeft w:val="0"/>
      <w:marRight w:val="0"/>
      <w:marTop w:val="0"/>
      <w:marBottom w:val="0"/>
      <w:divBdr>
        <w:top w:val="none" w:sz="0" w:space="0" w:color="auto"/>
        <w:left w:val="none" w:sz="0" w:space="0" w:color="auto"/>
        <w:bottom w:val="none" w:sz="0" w:space="0" w:color="auto"/>
        <w:right w:val="none" w:sz="0" w:space="0" w:color="auto"/>
      </w:divBdr>
      <w:divsChild>
        <w:div w:id="1397246697">
          <w:marLeft w:val="0"/>
          <w:marRight w:val="0"/>
          <w:marTop w:val="0"/>
          <w:marBottom w:val="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1110223">
      <w:bodyDiv w:val="1"/>
      <w:marLeft w:val="0"/>
      <w:marRight w:val="0"/>
      <w:marTop w:val="0"/>
      <w:marBottom w:val="0"/>
      <w:divBdr>
        <w:top w:val="none" w:sz="0" w:space="0" w:color="auto"/>
        <w:left w:val="none" w:sz="0" w:space="0" w:color="auto"/>
        <w:bottom w:val="none" w:sz="0" w:space="0" w:color="auto"/>
        <w:right w:val="none" w:sz="0" w:space="0" w:color="auto"/>
      </w:divBdr>
      <w:divsChild>
        <w:div w:id="161671007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2669925">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9123386">
      <w:bodyDiv w:val="1"/>
      <w:marLeft w:val="0"/>
      <w:marRight w:val="0"/>
      <w:marTop w:val="0"/>
      <w:marBottom w:val="0"/>
      <w:divBdr>
        <w:top w:val="none" w:sz="0" w:space="0" w:color="auto"/>
        <w:left w:val="none" w:sz="0" w:space="0" w:color="auto"/>
        <w:bottom w:val="none" w:sz="0" w:space="0" w:color="auto"/>
        <w:right w:val="none" w:sz="0" w:space="0" w:color="auto"/>
      </w:divBdr>
      <w:divsChild>
        <w:div w:id="293367542">
          <w:marLeft w:val="0"/>
          <w:marRight w:val="0"/>
          <w:marTop w:val="0"/>
          <w:marBottom w:val="0"/>
          <w:divBdr>
            <w:top w:val="none" w:sz="0" w:space="0" w:color="auto"/>
            <w:left w:val="none" w:sz="0" w:space="0" w:color="auto"/>
            <w:bottom w:val="none" w:sz="0" w:space="0" w:color="auto"/>
            <w:right w:val="none" w:sz="0" w:space="0" w:color="auto"/>
          </w:divBdr>
        </w:div>
        <w:div w:id="2087411741">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51591691">
      <w:bodyDiv w:val="1"/>
      <w:marLeft w:val="0"/>
      <w:marRight w:val="0"/>
      <w:marTop w:val="0"/>
      <w:marBottom w:val="0"/>
      <w:divBdr>
        <w:top w:val="none" w:sz="0" w:space="0" w:color="auto"/>
        <w:left w:val="none" w:sz="0" w:space="0" w:color="auto"/>
        <w:bottom w:val="none" w:sz="0" w:space="0" w:color="auto"/>
        <w:right w:val="none" w:sz="0" w:space="0" w:color="auto"/>
      </w:divBdr>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505967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71588670">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8718876">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138093">
      <w:bodyDiv w:val="1"/>
      <w:marLeft w:val="0"/>
      <w:marRight w:val="0"/>
      <w:marTop w:val="0"/>
      <w:marBottom w:val="0"/>
      <w:divBdr>
        <w:top w:val="none" w:sz="0" w:space="0" w:color="auto"/>
        <w:left w:val="none" w:sz="0" w:space="0" w:color="auto"/>
        <w:bottom w:val="none" w:sz="0" w:space="0" w:color="auto"/>
        <w:right w:val="none" w:sz="0" w:space="0" w:color="auto"/>
      </w:divBdr>
      <w:divsChild>
        <w:div w:id="31082934">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00078">
      <w:bodyDiv w:val="1"/>
      <w:marLeft w:val="0"/>
      <w:marRight w:val="0"/>
      <w:marTop w:val="0"/>
      <w:marBottom w:val="0"/>
      <w:divBdr>
        <w:top w:val="none" w:sz="0" w:space="0" w:color="auto"/>
        <w:left w:val="none" w:sz="0" w:space="0" w:color="auto"/>
        <w:bottom w:val="none" w:sz="0" w:space="0" w:color="auto"/>
        <w:right w:val="none" w:sz="0" w:space="0" w:color="auto"/>
      </w:divBdr>
    </w:div>
    <w:div w:id="1851984677">
      <w:bodyDiv w:val="1"/>
      <w:marLeft w:val="0"/>
      <w:marRight w:val="0"/>
      <w:marTop w:val="0"/>
      <w:marBottom w:val="0"/>
      <w:divBdr>
        <w:top w:val="none" w:sz="0" w:space="0" w:color="auto"/>
        <w:left w:val="none" w:sz="0" w:space="0" w:color="auto"/>
        <w:bottom w:val="none" w:sz="0" w:space="0" w:color="auto"/>
        <w:right w:val="none" w:sz="0" w:space="0" w:color="auto"/>
      </w:divBdr>
      <w:divsChild>
        <w:div w:id="73878734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6888763">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107312066">
      <w:bodyDiv w:val="1"/>
      <w:marLeft w:val="0"/>
      <w:marRight w:val="0"/>
      <w:marTop w:val="0"/>
      <w:marBottom w:val="0"/>
      <w:divBdr>
        <w:top w:val="none" w:sz="0" w:space="0" w:color="auto"/>
        <w:left w:val="none" w:sz="0" w:space="0" w:color="auto"/>
        <w:bottom w:val="none" w:sz="0" w:space="0" w:color="auto"/>
        <w:right w:val="none" w:sz="0" w:space="0" w:color="auto"/>
      </w:divBdr>
    </w:div>
    <w:div w:id="2114395957">
      <w:bodyDiv w:val="1"/>
      <w:marLeft w:val="0"/>
      <w:marRight w:val="0"/>
      <w:marTop w:val="0"/>
      <w:marBottom w:val="0"/>
      <w:divBdr>
        <w:top w:val="none" w:sz="0" w:space="0" w:color="auto"/>
        <w:left w:val="none" w:sz="0" w:space="0" w:color="auto"/>
        <w:bottom w:val="none" w:sz="0" w:space="0" w:color="auto"/>
        <w:right w:val="none" w:sz="0" w:space="0" w:color="auto"/>
      </w:divBdr>
      <w:divsChild>
        <w:div w:id="1958559018">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onews.ro/proteste-masive-in-valea-jiului-peste-500-de-mineri-s-au-blocat-in-subteran-update/" TargetMode="External"/><Relationship Id="rId3" Type="http://schemas.openxmlformats.org/officeDocument/2006/relationships/settings" Target="settings.xml"/><Relationship Id="rId7" Type="http://schemas.openxmlformats.org/officeDocument/2006/relationships/hyperlink" Target="http://adevarul.ro/news/bucuresti/bucurestenii-sectorul-6-capitalei-afectati-criza-financiara-construit-mai-putin-anul-acesta-1_51e7e4abc7b855ff564f4c81/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varul.ro/news/societate/firme-angajare-1_51e7dba7c7b855ff564f1cd8/index.html" TargetMode="External"/><Relationship Id="rId11" Type="http://schemas.openxmlformats.org/officeDocument/2006/relationships/fontTable" Target="fontTable.xml"/><Relationship Id="rId5" Type="http://schemas.openxmlformats.org/officeDocument/2006/relationships/hyperlink" Target="http://www.evz.ro/detalii/stiri/ambitie-un-biciclist-nevazator-a-pedalat-din-anglia-pana-in-romania-el-ajunge-astazi-la-1048185.html" TargetMode="External"/><Relationship Id="rId10" Type="http://schemas.openxmlformats.org/officeDocument/2006/relationships/hyperlink" Target="http://www.mediafax.ro/social/studiu-care-sunt-principalele-cauze-ale-cersetoriei-in-randul-minorilor-11130686" TargetMode="External"/><Relationship Id="rId4" Type="http://schemas.openxmlformats.org/officeDocument/2006/relationships/webSettings" Target="webSettings.xml"/><Relationship Id="rId9" Type="http://schemas.openxmlformats.org/officeDocument/2006/relationships/hyperlink" Target="http://www.mediafax.ro/economic/analiza-certificatul-energetic-al-cladirilor-obligatoriu-din-19-iulie-la-vanzare-sau-inchiriere-pasii-pe-care-trebuie-sa-ii-urmeze-proprietarii-1113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3913</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26560</CharactersWithSpaces>
  <SharedDoc>false</SharedDoc>
  <HLinks>
    <vt:vector size="18" baseType="variant">
      <vt:variant>
        <vt:i4>3735605</vt:i4>
      </vt:variant>
      <vt:variant>
        <vt:i4>6</vt:i4>
      </vt:variant>
      <vt:variant>
        <vt:i4>0</vt:i4>
      </vt:variant>
      <vt:variant>
        <vt:i4>5</vt:i4>
      </vt:variant>
      <vt:variant>
        <vt:lpwstr>http://www.agerpres.ro/media/index.php/social/item/144915-Circulatia-rutiera-pe-DN-Centura-Bucuresti-in-zona-km-8900-inchisa-pana-in-2-septembrie.html</vt:lpwstr>
      </vt:variant>
      <vt:variant>
        <vt:lpwstr/>
      </vt:variant>
      <vt:variant>
        <vt:i4>2818124</vt:i4>
      </vt:variant>
      <vt:variant>
        <vt:i4>3</vt:i4>
      </vt:variant>
      <vt:variant>
        <vt:i4>0</vt:i4>
      </vt:variant>
      <vt:variant>
        <vt:i4>5</vt:i4>
      </vt:variant>
      <vt:variant>
        <vt:lpwstr>http://www.puterea.ro/articol/baietii_vaccinati_contra_hpv</vt:lpwstr>
      </vt:variant>
      <vt:variant>
        <vt:lpwstr/>
      </vt:variant>
      <vt:variant>
        <vt:i4>2293866</vt:i4>
      </vt:variant>
      <vt:variant>
        <vt:i4>0</vt:i4>
      </vt:variant>
      <vt:variant>
        <vt:i4>0</vt:i4>
      </vt:variant>
      <vt:variant>
        <vt:i4>5</vt:i4>
      </vt:variant>
      <vt:variant>
        <vt:lpwstr>http://www.puterea.ro/articol/politia_bucurestilor_se_muta_din_calea_victoriei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user</cp:lastModifiedBy>
  <cp:revision>6</cp:revision>
  <dcterms:created xsi:type="dcterms:W3CDTF">2013-07-15T05:20:00Z</dcterms:created>
  <dcterms:modified xsi:type="dcterms:W3CDTF">2013-07-19T05:38:00Z</dcterms:modified>
</cp:coreProperties>
</file>